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7E02" w14:textId="31B2E8A4" w:rsidR="00E64E90" w:rsidRPr="00E64E90" w:rsidRDefault="00E64E90" w:rsidP="00E64E90">
      <w:pPr>
        <w:rPr>
          <w:b/>
          <w:bCs/>
        </w:rPr>
      </w:pPr>
      <w:r w:rsidRPr="00E64E90">
        <w:rPr>
          <w:b/>
          <w:bCs/>
        </w:rPr>
        <w:t>Abstract</w:t>
      </w:r>
    </w:p>
    <w:p w14:paraId="48D4F454" w14:textId="423A4BE4" w:rsidR="00E64E90" w:rsidRDefault="00E64E90" w:rsidP="00E64E90">
      <w:r>
        <w:t xml:space="preserve">Major depressive disorder (MDD) afflicts almost seven percent of the world’s population and leads to over US$ 1 trillion in annual productivity loss, yet it is massively underdiagnosed with nearly 50% of MDD cases undetected. The existence of this treatment gap is not indicative of a lack of available remedies or the failure of treatment outcomes, rather it demonstrates that our current methods for detecting the disorder </w:t>
      </w:r>
      <w:r w:rsidR="00166E9C">
        <w:t>have limitations</w:t>
      </w:r>
      <w:r>
        <w:t>. Specifically, current depression assessment methods are subjective in nature, episodic, time consuming, and rely on self-report inventories and questionnaires that are susceptible to reporting bias.</w:t>
      </w:r>
    </w:p>
    <w:p w14:paraId="2CAE1C26" w14:textId="04E7AE88" w:rsidR="00E64E90" w:rsidRDefault="00E64E90" w:rsidP="00E64E90">
      <w:r>
        <w:t xml:space="preserve">To overcome these limitations, a multimodal, objective, automated, and explainable system for the recognition of depression severity from behavioral signals is presented in this dissertation. The </w:t>
      </w:r>
      <w:r w:rsidR="00605B50">
        <w:t xml:space="preserve">given </w:t>
      </w:r>
      <w:r>
        <w:t>framework, the Spatial-Temporal Attention Depression Recognition Network (STA-DRN), uses visual, acoustic, and textual information that are jointly modeled via a spatial-temporal attention model and feature level multimodal fusion. This deep network was designed by focusing on clinical aspects of the depression phenotypic presentation including facial no expressiveness and AU12 deactivation for the visual channel; fundamental frequency variability and response time for the acoustic channel; and absolutist terms and first-person pronouns for the linguistic channel.</w:t>
      </w:r>
    </w:p>
    <w:p w14:paraId="2E7AAB48" w14:textId="3A8B71D0" w:rsidR="00E64E90" w:rsidRDefault="00E64E90" w:rsidP="00E64E90">
      <w:r>
        <w:t xml:space="preserve">The framework design proceeds in a stepwise process through a total of 5 stages from an initial unimodal CNN baseline to the final multi-modal feature level fusion model with a progressive and significant gain in performance at each stage. Results on the AVEC 2013 and AVEC 2014 benchmarking datasets show that the final proposed model attained an accuracy and precision of 88.6% and 89.4% respectively, while consistently outperforming unimodal and prior feature level fusion approaches. Ablation studies were conducted to validate each architectural component while t-SNE visualizations demonstrate the role of attention in reducing the overlap of different class labels. Moreover, attention level feature fusion showed improved performance compared to the feature level fusion, </w:t>
      </w:r>
      <w:r w:rsidR="00605B50">
        <w:t>because of</w:t>
      </w:r>
      <w:r>
        <w:t xml:space="preserve"> a superior representation of the underlying semantics.</w:t>
      </w:r>
    </w:p>
    <w:p w14:paraId="3309BBF4" w14:textId="77777777" w:rsidR="00E64E90" w:rsidRDefault="00E64E90" w:rsidP="00E64E90">
      <w:r>
        <w:t>In addition, the model’s interpretability via attention visualization aligns with facial regions relevant to the depression phenomenology as well as temporal segments in the interview that are of clinical significance to the mental health community, further demonstrating the potential of explainable AI for adoption and trust. To conclude, three sources of uncertainty are addressed namely the issue of noisy input signals, unreliable self-reported depression severity labels, and limited generalization of the presented multimodal CNN framework. Furthermore, the translation of these research efforts into an embodied depression screening robot and a mental health continuous monitoring application is outlined.</w:t>
      </w:r>
    </w:p>
    <w:p w14:paraId="21101A93" w14:textId="77777777" w:rsidR="00116FAB" w:rsidRDefault="00116FAB"/>
    <w:sectPr w:rsidR="00116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90"/>
    <w:rsid w:val="000933C6"/>
    <w:rsid w:val="00116FAB"/>
    <w:rsid w:val="00166E9C"/>
    <w:rsid w:val="00605B50"/>
    <w:rsid w:val="006D2876"/>
    <w:rsid w:val="00CA311B"/>
    <w:rsid w:val="00E6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C0C0"/>
  <w15:chartTrackingRefBased/>
  <w15:docId w15:val="{7EB7CDA9-48DB-4AFE-8011-9B9F46E5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E90"/>
    <w:pPr>
      <w:spacing w:after="200" w:line="276" w:lineRule="auto"/>
    </w:pPr>
    <w:rPr>
      <w:rFonts w:ascii="Times New Roman" w:hAnsi="Times New Roman"/>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Hassan</dc:creator>
  <cp:keywords/>
  <dc:description/>
  <cp:lastModifiedBy>Ali Hassan</cp:lastModifiedBy>
  <cp:revision>3</cp:revision>
  <dcterms:created xsi:type="dcterms:W3CDTF">2026-06-16T20:20:00Z</dcterms:created>
  <dcterms:modified xsi:type="dcterms:W3CDTF">2026-06-16T20:24:00Z</dcterms:modified>
</cp:coreProperties>
</file>