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A0A5" w14:textId="3050729B" w:rsidR="00DB07F3" w:rsidRDefault="00DB07F3" w:rsidP="00DB07F3">
      <w:pPr>
        <w:rPr>
          <w:rFonts w:ascii="Calibri" w:hAnsi="Calibri" w:cs="Calibri"/>
          <w:b/>
          <w:bCs/>
          <w:sz w:val="36"/>
          <w:szCs w:val="36"/>
        </w:rPr>
      </w:pPr>
      <w:r>
        <w:rPr>
          <w:rFonts w:ascii="Calibri" w:hAnsi="Calibri" w:cs="Calibri"/>
          <w:b/>
          <w:bCs/>
          <w:noProof/>
          <w:sz w:val="36"/>
          <w:szCs w:val="36"/>
        </w:rPr>
        <w:drawing>
          <wp:inline distT="0" distB="0" distL="0" distR="0" wp14:anchorId="34BBA767" wp14:editId="26E28A62">
            <wp:extent cx="3161211" cy="368808"/>
            <wp:effectExtent l="0" t="0" r="1270" b="0"/>
            <wp:docPr id="826551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551913" name="Picture 826551913"/>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3161211" cy="368808"/>
                    </a:xfrm>
                    <a:prstGeom prst="rect">
                      <a:avLst/>
                    </a:prstGeom>
                  </pic:spPr>
                </pic:pic>
              </a:graphicData>
            </a:graphic>
          </wp:inline>
        </w:drawing>
      </w:r>
    </w:p>
    <w:p w14:paraId="49FBAE81" w14:textId="19497635" w:rsidR="00E761B4" w:rsidRPr="00DB07F3" w:rsidRDefault="00DB07F3" w:rsidP="00DB07F3">
      <w:pPr>
        <w:spacing w:line="240" w:lineRule="auto"/>
        <w:rPr>
          <w:rFonts w:ascii="Calibri" w:hAnsi="Calibri" w:cs="Calibri"/>
          <w:b/>
          <w:bCs/>
          <w:color w:val="782F40"/>
          <w:sz w:val="36"/>
          <w:szCs w:val="36"/>
        </w:rPr>
      </w:pPr>
      <w:r w:rsidRPr="00DB07F3">
        <w:rPr>
          <w:rFonts w:ascii="Calibri" w:hAnsi="Calibri" w:cs="Calibri"/>
          <w:b/>
          <w:noProof/>
          <w:color w:val="782F40"/>
        </w:rPr>
        <w:drawing>
          <wp:anchor distT="0" distB="0" distL="114300" distR="114300" simplePos="0" relativeHeight="251658240" behindDoc="0" locked="0" layoutInCell="1" allowOverlap="1" wp14:anchorId="66978CE2" wp14:editId="49159074">
            <wp:simplePos x="0" y="0"/>
            <wp:positionH relativeFrom="margin">
              <wp:posOffset>5208905</wp:posOffset>
            </wp:positionH>
            <wp:positionV relativeFrom="margin">
              <wp:posOffset>646430</wp:posOffset>
            </wp:positionV>
            <wp:extent cx="1242060" cy="1769745"/>
            <wp:effectExtent l="0" t="0" r="2540" b="0"/>
            <wp:wrapSquare wrapText="bothSides"/>
            <wp:docPr id="1171941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4128"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2060" cy="1769745"/>
                    </a:xfrm>
                    <a:prstGeom prst="rect">
                      <a:avLst/>
                    </a:prstGeom>
                  </pic:spPr>
                </pic:pic>
              </a:graphicData>
            </a:graphic>
            <wp14:sizeRelH relativeFrom="margin">
              <wp14:pctWidth>0</wp14:pctWidth>
            </wp14:sizeRelH>
            <wp14:sizeRelV relativeFrom="margin">
              <wp14:pctHeight>0</wp14:pctHeight>
            </wp14:sizeRelV>
          </wp:anchor>
        </w:drawing>
      </w:r>
      <w:r w:rsidR="00FC2340" w:rsidRPr="00DB07F3">
        <w:rPr>
          <w:rFonts w:ascii="Calibri" w:hAnsi="Calibri" w:cs="Calibri"/>
          <w:b/>
          <w:bCs/>
          <w:color w:val="782F40"/>
          <w:sz w:val="44"/>
          <w:szCs w:val="44"/>
        </w:rPr>
        <w:t>Biorefin</w:t>
      </w:r>
      <w:r w:rsidR="008E6592" w:rsidRPr="00DB07F3">
        <w:rPr>
          <w:rFonts w:ascii="Calibri" w:hAnsi="Calibri" w:cs="Calibri"/>
          <w:b/>
          <w:bCs/>
          <w:color w:val="782F40"/>
          <w:sz w:val="44"/>
          <w:szCs w:val="44"/>
        </w:rPr>
        <w:t>ing</w:t>
      </w:r>
      <w:r w:rsidR="00FC2340" w:rsidRPr="00DB07F3">
        <w:rPr>
          <w:rFonts w:ascii="Calibri" w:hAnsi="Calibri" w:cs="Calibri"/>
          <w:b/>
          <w:bCs/>
          <w:color w:val="782F40"/>
          <w:sz w:val="44"/>
          <w:szCs w:val="44"/>
        </w:rPr>
        <w:t xml:space="preserve"> in Electrochemical</w:t>
      </w:r>
      <w:r w:rsidR="008E6592" w:rsidRPr="00DB07F3">
        <w:rPr>
          <w:rFonts w:ascii="Calibri" w:hAnsi="Calibri" w:cs="Calibri"/>
          <w:b/>
          <w:bCs/>
          <w:color w:val="782F40"/>
          <w:sz w:val="44"/>
          <w:szCs w:val="44"/>
        </w:rPr>
        <w:t xml:space="preserve"> Reactors</w:t>
      </w:r>
      <w:r w:rsidR="00FC2340" w:rsidRPr="00DB07F3">
        <w:rPr>
          <w:rFonts w:ascii="Calibri" w:hAnsi="Calibri" w:cs="Calibri"/>
          <w:b/>
          <w:bCs/>
          <w:color w:val="782F40"/>
          <w:sz w:val="44"/>
          <w:szCs w:val="44"/>
        </w:rPr>
        <w:t xml:space="preserve">: </w:t>
      </w:r>
      <w:r w:rsidR="00CA0E33" w:rsidRPr="00DB07F3">
        <w:rPr>
          <w:rFonts w:ascii="Calibri" w:hAnsi="Calibri" w:cs="Calibri"/>
          <w:b/>
          <w:bCs/>
          <w:color w:val="782F40"/>
          <w:sz w:val="44"/>
          <w:szCs w:val="44"/>
        </w:rPr>
        <w:t xml:space="preserve">Conversion of </w:t>
      </w:r>
      <w:r w:rsidR="00B47369" w:rsidRPr="00DB07F3">
        <w:rPr>
          <w:rFonts w:ascii="Calibri" w:hAnsi="Calibri" w:cs="Calibri"/>
          <w:b/>
          <w:bCs/>
          <w:color w:val="782F40"/>
          <w:sz w:val="44"/>
          <w:szCs w:val="44"/>
        </w:rPr>
        <w:t>Biomass</w:t>
      </w:r>
      <w:r w:rsidRPr="00DB07F3">
        <w:rPr>
          <w:rFonts w:ascii="Calibri" w:hAnsi="Calibri" w:cs="Calibri"/>
          <w:b/>
          <w:bCs/>
          <w:color w:val="782F40"/>
          <w:sz w:val="44"/>
          <w:szCs w:val="44"/>
        </w:rPr>
        <w:t>-</w:t>
      </w:r>
      <w:r w:rsidR="00CA0E33" w:rsidRPr="00DB07F3">
        <w:rPr>
          <w:rFonts w:ascii="Calibri" w:hAnsi="Calibri" w:cs="Calibri"/>
          <w:b/>
          <w:bCs/>
          <w:color w:val="782F40"/>
          <w:sz w:val="44"/>
          <w:szCs w:val="44"/>
        </w:rPr>
        <w:t>D</w:t>
      </w:r>
      <w:r w:rsidR="00493473" w:rsidRPr="00DB07F3">
        <w:rPr>
          <w:rFonts w:ascii="Calibri" w:hAnsi="Calibri" w:cs="Calibri"/>
          <w:b/>
          <w:bCs/>
          <w:color w:val="782F40"/>
          <w:sz w:val="44"/>
          <w:szCs w:val="44"/>
        </w:rPr>
        <w:t xml:space="preserve">erived </w:t>
      </w:r>
      <w:r w:rsidR="00515A65" w:rsidRPr="00DB07F3">
        <w:rPr>
          <w:rFonts w:ascii="Calibri" w:hAnsi="Calibri" w:cs="Calibri"/>
          <w:b/>
          <w:bCs/>
          <w:color w:val="782F40"/>
          <w:sz w:val="44"/>
          <w:szCs w:val="44"/>
        </w:rPr>
        <w:t>Compounds</w:t>
      </w:r>
      <w:r w:rsidR="00FC2340" w:rsidRPr="00DB07F3">
        <w:rPr>
          <w:rFonts w:ascii="Calibri" w:hAnsi="Calibri" w:cs="Calibri"/>
          <w:b/>
          <w:bCs/>
          <w:color w:val="782F40"/>
          <w:sz w:val="44"/>
          <w:szCs w:val="44"/>
        </w:rPr>
        <w:t xml:space="preserve"> </w:t>
      </w:r>
      <w:r w:rsidR="00D13B0F" w:rsidRPr="00DB07F3">
        <w:rPr>
          <w:rFonts w:ascii="Calibri" w:hAnsi="Calibri" w:cs="Calibri"/>
          <w:b/>
          <w:bCs/>
          <w:color w:val="782F40"/>
          <w:sz w:val="44"/>
          <w:szCs w:val="44"/>
        </w:rPr>
        <w:t>to Various Platform Chemicals</w:t>
      </w:r>
    </w:p>
    <w:p w14:paraId="2CF3C91B" w14:textId="47E216B5" w:rsidR="00DB07F3" w:rsidRPr="00DB07F3" w:rsidRDefault="008A3390" w:rsidP="00DB07F3">
      <w:pPr>
        <w:spacing w:after="160" w:line="240" w:lineRule="auto"/>
        <w:rPr>
          <w:rFonts w:ascii="Calibri" w:eastAsia="Calibri" w:hAnsi="Calibri" w:cs="Calibri"/>
          <w:bCs/>
          <w:color w:val="000000"/>
          <w:sz w:val="24"/>
          <w:szCs w:val="24"/>
          <w:shd w:val="clear" w:color="auto" w:fill="FFFFFF"/>
          <w:lang w:val="en-IN"/>
        </w:rPr>
      </w:pPr>
      <w:r w:rsidRPr="00DB07F3">
        <w:rPr>
          <w:rFonts w:ascii="Calibri" w:eastAsia="Calibri" w:hAnsi="Calibri" w:cs="Calibri"/>
          <w:b/>
          <w:color w:val="000000"/>
          <w:sz w:val="24"/>
          <w:szCs w:val="24"/>
          <w:shd w:val="clear" w:color="auto" w:fill="FFFFFF"/>
          <w:lang w:val="en-IN"/>
        </w:rPr>
        <w:t>Suddhasatwa Basu</w:t>
      </w:r>
      <w:r w:rsidR="00DB07F3">
        <w:rPr>
          <w:rFonts w:ascii="Calibri" w:eastAsia="Calibri" w:hAnsi="Calibri" w:cs="Calibri"/>
          <w:bCs/>
          <w:color w:val="000000"/>
          <w:sz w:val="24"/>
          <w:szCs w:val="24"/>
          <w:shd w:val="clear" w:color="auto" w:fill="FFFFFF"/>
          <w:lang w:val="en-IN"/>
        </w:rPr>
        <w:br/>
      </w:r>
      <w:r w:rsidR="00DB07F3" w:rsidRPr="00DB07F3">
        <w:rPr>
          <w:rFonts w:ascii="Calibri" w:eastAsia="Calibri" w:hAnsi="Calibri" w:cs="Calibri"/>
          <w:bCs/>
          <w:color w:val="000000"/>
          <w:sz w:val="24"/>
          <w:szCs w:val="24"/>
          <w:shd w:val="clear" w:color="auto" w:fill="FFFFFF"/>
          <w:lang w:val="en-IN"/>
        </w:rPr>
        <w:t>FIPI Chair Professor, Indian Institute of Technology Delhi</w:t>
      </w:r>
    </w:p>
    <w:p w14:paraId="4BE981BD" w14:textId="2ACE500F" w:rsidR="0011208C" w:rsidRDefault="008A3390" w:rsidP="00DB07F3">
      <w:pPr>
        <w:pBdr>
          <w:bottom w:val="single" w:sz="6" w:space="1" w:color="auto"/>
        </w:pBdr>
        <w:spacing w:after="160" w:line="240" w:lineRule="auto"/>
        <w:rPr>
          <w:rFonts w:ascii="Calibri" w:hAnsi="Calibri" w:cs="Calibri"/>
          <w:sz w:val="16"/>
          <w:szCs w:val="16"/>
        </w:rPr>
      </w:pPr>
      <w:r w:rsidRPr="00DB07F3">
        <w:rPr>
          <w:rFonts w:ascii="Calibri" w:eastAsia="Calibri" w:hAnsi="Calibri" w:cs="Calibri"/>
          <w:bCs/>
          <w:color w:val="000000"/>
          <w:sz w:val="18"/>
          <w:szCs w:val="18"/>
          <w:shd w:val="clear" w:color="auto" w:fill="FFFFFF"/>
          <w:lang w:val="en-IN"/>
        </w:rPr>
        <w:t>At present, Visiting Professor, Washington University in St Louis, MO</w:t>
      </w:r>
      <w:r w:rsidR="00DB07F3" w:rsidRPr="00DB07F3">
        <w:rPr>
          <w:rFonts w:ascii="Calibri" w:eastAsia="Calibri" w:hAnsi="Calibri" w:cs="Calibri"/>
          <w:bCs/>
          <w:color w:val="000000"/>
          <w:sz w:val="18"/>
          <w:szCs w:val="18"/>
          <w:shd w:val="clear" w:color="auto" w:fill="FFFFFF"/>
          <w:lang w:val="en-IN"/>
        </w:rPr>
        <w:t xml:space="preserve"> </w:t>
      </w:r>
      <w:r w:rsidR="003427AB" w:rsidRPr="00DB07F3">
        <w:rPr>
          <w:rFonts w:ascii="Calibri" w:eastAsia="Calibri" w:hAnsi="Calibri" w:cs="Calibri"/>
          <w:bCs/>
          <w:color w:val="000000"/>
          <w:sz w:val="18"/>
          <w:szCs w:val="18"/>
          <w:shd w:val="clear" w:color="auto" w:fill="FFFFFF"/>
          <w:lang w:val="en-IN"/>
        </w:rPr>
        <w:t>(Fulbright Academic &amp; Professional Excellence Fellow)</w:t>
      </w:r>
      <w:r w:rsidR="00DB07F3" w:rsidRPr="00DB07F3">
        <w:rPr>
          <w:rFonts w:ascii="Calibri" w:eastAsia="Calibri" w:hAnsi="Calibri" w:cs="Calibri"/>
          <w:bCs/>
          <w:color w:val="000000"/>
          <w:sz w:val="18"/>
          <w:szCs w:val="18"/>
          <w:shd w:val="clear" w:color="auto" w:fill="FFFFFF"/>
          <w:lang w:val="en-IN"/>
        </w:rPr>
        <w:t xml:space="preserve"> </w:t>
      </w:r>
      <w:r w:rsidR="00956235" w:rsidRPr="00DB07F3">
        <w:rPr>
          <w:rFonts w:ascii="Calibri" w:hAnsi="Calibri" w:cs="Calibri"/>
          <w:sz w:val="18"/>
          <w:szCs w:val="18"/>
        </w:rPr>
        <w:t>e</w:t>
      </w:r>
      <w:r w:rsidR="00AA390E" w:rsidRPr="00DB07F3">
        <w:rPr>
          <w:rFonts w:ascii="Calibri" w:hAnsi="Calibri" w:cs="Calibri"/>
          <w:sz w:val="18"/>
          <w:szCs w:val="18"/>
        </w:rPr>
        <w:t xml:space="preserve">-mail: </w:t>
      </w:r>
      <w:hyperlink r:id="rId8" w:history="1">
        <w:r w:rsidR="00D13B0F" w:rsidRPr="00DB07F3">
          <w:rPr>
            <w:rStyle w:val="Hyperlink"/>
            <w:rFonts w:ascii="Calibri" w:hAnsi="Calibri" w:cs="Calibri"/>
            <w:sz w:val="18"/>
            <w:szCs w:val="18"/>
          </w:rPr>
          <w:t>sbasu@iitd.ac.in</w:t>
        </w:r>
      </w:hyperlink>
    </w:p>
    <w:p w14:paraId="33F62745" w14:textId="4B8DDC14" w:rsidR="00DB07F3" w:rsidRPr="00DB07F3" w:rsidRDefault="00E852EE" w:rsidP="00DB07F3">
      <w:pPr>
        <w:pBdr>
          <w:bottom w:val="single" w:sz="6" w:space="1" w:color="auto"/>
        </w:pBdr>
        <w:spacing w:after="160" w:line="240" w:lineRule="auto"/>
        <w:rPr>
          <w:rFonts w:ascii="Calibri" w:eastAsia="Calibri" w:hAnsi="Calibri" w:cs="Calibri"/>
          <w:bCs/>
          <w:color w:val="000000"/>
          <w:sz w:val="18"/>
          <w:szCs w:val="18"/>
          <w:shd w:val="clear" w:color="auto" w:fill="FFFFFF"/>
          <w:lang w:val="en-IN"/>
        </w:rPr>
      </w:pPr>
      <w:r>
        <w:rPr>
          <w:rFonts w:ascii="Calibri" w:hAnsi="Calibri" w:cs="Calibri"/>
          <w:b/>
          <w:noProof/>
          <w:sz w:val="21"/>
          <w:szCs w:val="21"/>
          <w:lang w:val="en-IN"/>
        </w:rPr>
        <mc:AlternateContent>
          <mc:Choice Requires="wps">
            <w:drawing>
              <wp:anchor distT="0" distB="0" distL="114300" distR="114300" simplePos="0" relativeHeight="251660288" behindDoc="0" locked="0" layoutInCell="1" allowOverlap="1" wp14:anchorId="7CB70F40" wp14:editId="7FC472EA">
                <wp:simplePos x="0" y="0"/>
                <wp:positionH relativeFrom="column">
                  <wp:posOffset>3175</wp:posOffset>
                </wp:positionH>
                <wp:positionV relativeFrom="paragraph">
                  <wp:posOffset>278765</wp:posOffset>
                </wp:positionV>
                <wp:extent cx="4473575" cy="1567180"/>
                <wp:effectExtent l="0" t="0" r="0" b="0"/>
                <wp:wrapTopAndBottom/>
                <wp:docPr id="1958158136" name="Text Box 3"/>
                <wp:cNvGraphicFramePr/>
                <a:graphic xmlns:a="http://schemas.openxmlformats.org/drawingml/2006/main">
                  <a:graphicData uri="http://schemas.microsoft.com/office/word/2010/wordprocessingShape">
                    <wps:wsp>
                      <wps:cNvSpPr txBox="1"/>
                      <wps:spPr>
                        <a:xfrm>
                          <a:off x="0" y="0"/>
                          <a:ext cx="4473575" cy="1567180"/>
                        </a:xfrm>
                        <a:prstGeom prst="rect">
                          <a:avLst/>
                        </a:prstGeom>
                        <a:solidFill>
                          <a:schemeClr val="accent2">
                            <a:lumMod val="20000"/>
                            <a:lumOff val="80000"/>
                          </a:schemeClr>
                        </a:solidFill>
                        <a:ln w="6350">
                          <a:noFill/>
                        </a:ln>
                      </wps:spPr>
                      <wps:txbx>
                        <w:txbxContent>
                          <w:p w14:paraId="5D567D26" w14:textId="77777777" w:rsidR="00DB07F3" w:rsidRPr="00A028E4" w:rsidRDefault="00DB07F3" w:rsidP="00A028E4">
                            <w:pPr>
                              <w:contextualSpacing/>
                              <w:rPr>
                                <w:rFonts w:ascii="Calibri" w:hAnsi="Calibri" w:cs="Calibri"/>
                                <w:b/>
                                <w:color w:val="C45911" w:themeColor="accent2" w:themeShade="BF"/>
                                <w:sz w:val="21"/>
                                <w:szCs w:val="21"/>
                                <w:lang w:val="en-IN"/>
                              </w:rPr>
                            </w:pPr>
                            <w:r w:rsidRPr="00A028E4">
                              <w:rPr>
                                <w:rFonts w:ascii="Calibri" w:hAnsi="Calibri" w:cs="Calibri"/>
                                <w:b/>
                                <w:color w:val="C45911" w:themeColor="accent2" w:themeShade="BF"/>
                                <w:sz w:val="21"/>
                                <w:szCs w:val="21"/>
                                <w:lang w:val="en-IN"/>
                              </w:rPr>
                              <w:t>EVENTS</w:t>
                            </w:r>
                          </w:p>
                          <w:p w14:paraId="5A0C05BA" w14:textId="621B5F61" w:rsidR="00DB07F3" w:rsidRDefault="00DB07F3" w:rsidP="00A028E4">
                            <w:pPr>
                              <w:contextualSpacing/>
                              <w:rPr>
                                <w:rFonts w:ascii="Calibri" w:hAnsi="Calibri" w:cs="Calibri"/>
                                <w:bCs/>
                                <w:sz w:val="21"/>
                                <w:szCs w:val="21"/>
                                <w:lang w:val="en-IN"/>
                              </w:rPr>
                            </w:pPr>
                            <w:r>
                              <w:rPr>
                                <w:rFonts w:ascii="Calibri" w:hAnsi="Calibri" w:cs="Calibri"/>
                                <w:b/>
                                <w:sz w:val="21"/>
                                <w:szCs w:val="21"/>
                                <w:lang w:val="en-IN"/>
                              </w:rPr>
                              <w:t>June 9</w:t>
                            </w:r>
                            <w:r>
                              <w:rPr>
                                <w:rFonts w:ascii="Calibri" w:hAnsi="Calibri" w:cs="Calibri"/>
                                <w:b/>
                                <w:sz w:val="21"/>
                                <w:szCs w:val="21"/>
                                <w:lang w:val="en-IN"/>
                              </w:rPr>
                              <w:tab/>
                            </w:r>
                            <w:r w:rsidR="00A028E4">
                              <w:rPr>
                                <w:rFonts w:ascii="Calibri" w:hAnsi="Calibri" w:cs="Calibri"/>
                                <w:b/>
                                <w:sz w:val="21"/>
                                <w:szCs w:val="21"/>
                                <w:lang w:val="en-IN"/>
                              </w:rPr>
                              <w:tab/>
                            </w:r>
                            <w:r w:rsidRPr="00DB07F3">
                              <w:rPr>
                                <w:rFonts w:ascii="Calibri" w:hAnsi="Calibri" w:cs="Calibri"/>
                                <w:bCs/>
                                <w:sz w:val="21"/>
                                <w:szCs w:val="21"/>
                                <w:lang w:val="en-IN"/>
                              </w:rPr>
                              <w:t>11 am – 12:30 pm</w:t>
                            </w:r>
                            <w:r w:rsidRPr="00DB07F3">
                              <w:rPr>
                                <w:rFonts w:ascii="Calibri" w:hAnsi="Calibri" w:cs="Calibri"/>
                                <w:bCs/>
                                <w:sz w:val="21"/>
                                <w:szCs w:val="21"/>
                                <w:lang w:val="en-IN"/>
                              </w:rPr>
                              <w:tab/>
                            </w:r>
                            <w:r>
                              <w:rPr>
                                <w:rFonts w:ascii="Calibri" w:hAnsi="Calibri" w:cs="Calibri"/>
                                <w:b/>
                                <w:sz w:val="21"/>
                                <w:szCs w:val="21"/>
                                <w:lang w:val="en-IN"/>
                              </w:rPr>
                              <w:t xml:space="preserve">Seminar </w:t>
                            </w:r>
                            <w:r w:rsidRPr="00DB07F3">
                              <w:rPr>
                                <w:rFonts w:ascii="Calibri" w:hAnsi="Calibri" w:cs="Calibri"/>
                                <w:bCs/>
                                <w:sz w:val="21"/>
                                <w:szCs w:val="21"/>
                                <w:lang w:val="en-IN"/>
                              </w:rPr>
                              <w:t>in AME 106 (2003 Levy Ave)</w:t>
                            </w:r>
                          </w:p>
                          <w:p w14:paraId="0BAE22F7" w14:textId="478DEDA1" w:rsidR="00E852EE" w:rsidRDefault="00E852EE" w:rsidP="00A028E4">
                            <w:pPr>
                              <w:contextualSpacing/>
                              <w:rPr>
                                <w:rFonts w:ascii="Calibri" w:hAnsi="Calibri" w:cs="Calibri"/>
                                <w:bCs/>
                                <w:sz w:val="21"/>
                                <w:szCs w:val="21"/>
                                <w:lang w:val="en-IN"/>
                              </w:rPr>
                            </w:pPr>
                            <w:r w:rsidRPr="00E852EE">
                              <w:rPr>
                                <w:rFonts w:ascii="Calibri" w:hAnsi="Calibri" w:cs="Calibri"/>
                                <w:b/>
                                <w:sz w:val="21"/>
                                <w:szCs w:val="21"/>
                                <w:lang w:val="en-IN"/>
                              </w:rPr>
                              <w:t>June 10</w:t>
                            </w:r>
                            <w:r w:rsidRPr="00E852EE">
                              <w:rPr>
                                <w:rFonts w:ascii="Calibri" w:hAnsi="Calibri" w:cs="Calibri"/>
                                <w:b/>
                                <w:sz w:val="21"/>
                                <w:szCs w:val="21"/>
                                <w:lang w:val="en-IN"/>
                              </w:rPr>
                              <w:tab/>
                            </w:r>
                            <w:r>
                              <w:rPr>
                                <w:rFonts w:ascii="Calibri" w:hAnsi="Calibri" w:cs="Calibri"/>
                                <w:bCs/>
                                <w:sz w:val="21"/>
                                <w:szCs w:val="21"/>
                                <w:lang w:val="en-IN"/>
                              </w:rPr>
                              <w:tab/>
                              <w:t>9 am – 6 pm</w:t>
                            </w:r>
                            <w:r>
                              <w:rPr>
                                <w:rFonts w:ascii="Calibri" w:hAnsi="Calibri" w:cs="Calibri"/>
                                <w:bCs/>
                                <w:sz w:val="21"/>
                                <w:szCs w:val="21"/>
                                <w:lang w:val="en-IN"/>
                              </w:rPr>
                              <w:tab/>
                            </w:r>
                            <w:r>
                              <w:rPr>
                                <w:rFonts w:ascii="Calibri" w:hAnsi="Calibri" w:cs="Calibri"/>
                                <w:bCs/>
                                <w:sz w:val="21"/>
                                <w:szCs w:val="21"/>
                                <w:lang w:val="en-IN"/>
                              </w:rPr>
                              <w:tab/>
                            </w:r>
                            <w:r w:rsidRPr="00E852EE">
                              <w:rPr>
                                <w:rFonts w:ascii="Calibri" w:hAnsi="Calibri" w:cs="Calibri"/>
                                <w:b/>
                                <w:sz w:val="21"/>
                                <w:szCs w:val="21"/>
                                <w:lang w:val="en-IN"/>
                              </w:rPr>
                              <w:t>Individual Meetings</w:t>
                            </w:r>
                            <w:r>
                              <w:rPr>
                                <w:rFonts w:ascii="Calibri" w:hAnsi="Calibri" w:cs="Calibri"/>
                                <w:b/>
                                <w:sz w:val="21"/>
                                <w:szCs w:val="21"/>
                                <w:lang w:val="en-IN"/>
                              </w:rPr>
                              <w:t>*</w:t>
                            </w:r>
                            <w:r>
                              <w:rPr>
                                <w:rFonts w:ascii="Calibri" w:hAnsi="Calibri" w:cs="Calibri"/>
                                <w:bCs/>
                                <w:sz w:val="21"/>
                                <w:szCs w:val="21"/>
                                <w:lang w:val="en-IN"/>
                              </w:rPr>
                              <w:t xml:space="preserve"> with Dr. Basu</w:t>
                            </w:r>
                          </w:p>
                          <w:p w14:paraId="7EAF6378" w14:textId="2AE20518" w:rsidR="00E852EE" w:rsidRDefault="00DB07F3" w:rsidP="00A028E4">
                            <w:pPr>
                              <w:contextualSpacing/>
                              <w:rPr>
                                <w:rFonts w:ascii="Calibri" w:hAnsi="Calibri" w:cs="Calibri"/>
                                <w:bCs/>
                                <w:sz w:val="21"/>
                                <w:szCs w:val="21"/>
                                <w:lang w:val="en-IN"/>
                              </w:rPr>
                            </w:pPr>
                            <w:r w:rsidRPr="00A028E4">
                              <w:rPr>
                                <w:rFonts w:ascii="Calibri" w:hAnsi="Calibri" w:cs="Calibri"/>
                                <w:b/>
                                <w:sz w:val="21"/>
                                <w:szCs w:val="21"/>
                                <w:lang w:val="en-IN"/>
                              </w:rPr>
                              <w:t>June 11</w:t>
                            </w:r>
                            <w:r>
                              <w:rPr>
                                <w:rFonts w:ascii="Calibri" w:hAnsi="Calibri" w:cs="Calibri"/>
                                <w:bCs/>
                                <w:sz w:val="21"/>
                                <w:szCs w:val="21"/>
                                <w:lang w:val="en-IN"/>
                              </w:rPr>
                              <w:tab/>
                            </w:r>
                            <w:r w:rsidR="00A028E4">
                              <w:rPr>
                                <w:rFonts w:ascii="Calibri" w:hAnsi="Calibri" w:cs="Calibri"/>
                                <w:bCs/>
                                <w:sz w:val="21"/>
                                <w:szCs w:val="21"/>
                                <w:lang w:val="en-IN"/>
                              </w:rPr>
                              <w:tab/>
                            </w:r>
                            <w:r w:rsidR="00E852EE">
                              <w:rPr>
                                <w:rFonts w:ascii="Calibri" w:hAnsi="Calibri" w:cs="Calibri"/>
                                <w:bCs/>
                                <w:sz w:val="21"/>
                                <w:szCs w:val="21"/>
                                <w:lang w:val="en-IN"/>
                              </w:rPr>
                              <w:t>9 am – 12 pm</w:t>
                            </w:r>
                            <w:r w:rsidR="00E852EE">
                              <w:rPr>
                                <w:rFonts w:ascii="Calibri" w:hAnsi="Calibri" w:cs="Calibri"/>
                                <w:bCs/>
                                <w:sz w:val="21"/>
                                <w:szCs w:val="21"/>
                                <w:lang w:val="en-IN"/>
                              </w:rPr>
                              <w:tab/>
                            </w:r>
                            <w:r w:rsidR="00E852EE">
                              <w:rPr>
                                <w:rFonts w:ascii="Calibri" w:hAnsi="Calibri" w:cs="Calibri"/>
                                <w:bCs/>
                                <w:sz w:val="21"/>
                                <w:szCs w:val="21"/>
                                <w:lang w:val="en-IN"/>
                              </w:rPr>
                              <w:tab/>
                            </w:r>
                            <w:r w:rsidR="00E852EE" w:rsidRPr="00E852EE">
                              <w:rPr>
                                <w:rFonts w:ascii="Calibri" w:hAnsi="Calibri" w:cs="Calibri"/>
                                <w:b/>
                                <w:sz w:val="21"/>
                                <w:szCs w:val="21"/>
                                <w:lang w:val="en-IN"/>
                              </w:rPr>
                              <w:t>Individual Meetings</w:t>
                            </w:r>
                            <w:r w:rsidR="00E852EE">
                              <w:rPr>
                                <w:rFonts w:ascii="Calibri" w:hAnsi="Calibri" w:cs="Calibri"/>
                                <w:b/>
                                <w:sz w:val="21"/>
                                <w:szCs w:val="21"/>
                                <w:lang w:val="en-IN"/>
                              </w:rPr>
                              <w:t>*</w:t>
                            </w:r>
                            <w:r w:rsidR="00E852EE">
                              <w:rPr>
                                <w:rFonts w:ascii="Calibri" w:hAnsi="Calibri" w:cs="Calibri"/>
                                <w:bCs/>
                                <w:sz w:val="21"/>
                                <w:szCs w:val="21"/>
                                <w:lang w:val="en-IN"/>
                              </w:rPr>
                              <w:t xml:space="preserve"> with Dr. Basu</w:t>
                            </w:r>
                          </w:p>
                          <w:p w14:paraId="46A5E7AC" w14:textId="1C40DA16" w:rsidR="00DB07F3" w:rsidRPr="00DB07F3" w:rsidRDefault="00DB07F3" w:rsidP="00E852EE">
                            <w:pPr>
                              <w:ind w:left="720" w:firstLine="720"/>
                              <w:contextualSpacing/>
                              <w:rPr>
                                <w:rFonts w:ascii="Calibri" w:hAnsi="Calibri" w:cs="Calibri"/>
                                <w:bCs/>
                                <w:sz w:val="21"/>
                                <w:szCs w:val="21"/>
                                <w:lang w:val="en-IN"/>
                              </w:rPr>
                            </w:pPr>
                            <w:r>
                              <w:rPr>
                                <w:rFonts w:ascii="Calibri" w:hAnsi="Calibri" w:cs="Calibri"/>
                                <w:bCs/>
                                <w:sz w:val="21"/>
                                <w:szCs w:val="21"/>
                                <w:lang w:val="en-IN"/>
                              </w:rPr>
                              <w:t>1:30 – 2:30 pm</w:t>
                            </w:r>
                            <w:r>
                              <w:rPr>
                                <w:rFonts w:ascii="Calibri" w:hAnsi="Calibri" w:cs="Calibri"/>
                                <w:bCs/>
                                <w:sz w:val="21"/>
                                <w:szCs w:val="21"/>
                                <w:lang w:val="en-IN"/>
                              </w:rPr>
                              <w:tab/>
                            </w:r>
                            <w:r>
                              <w:rPr>
                                <w:rFonts w:ascii="Calibri" w:hAnsi="Calibri" w:cs="Calibri"/>
                                <w:bCs/>
                                <w:sz w:val="21"/>
                                <w:szCs w:val="21"/>
                                <w:lang w:val="en-IN"/>
                              </w:rPr>
                              <w:tab/>
                            </w:r>
                            <w:r w:rsidR="00A028E4" w:rsidRPr="00E852EE">
                              <w:rPr>
                                <w:rFonts w:ascii="Calibri" w:hAnsi="Calibri" w:cs="Calibri"/>
                                <w:b/>
                                <w:sz w:val="21"/>
                                <w:szCs w:val="21"/>
                                <w:lang w:val="en-IN"/>
                              </w:rPr>
                              <w:t>Fulbright Roundtable Discussion</w:t>
                            </w:r>
                            <w:r w:rsidR="00A028E4">
                              <w:rPr>
                                <w:rFonts w:ascii="Calibri" w:hAnsi="Calibri" w:cs="Calibri"/>
                                <w:bCs/>
                                <w:sz w:val="21"/>
                                <w:szCs w:val="21"/>
                                <w:lang w:val="en-IN"/>
                              </w:rPr>
                              <w:t xml:space="preserve"> in </w:t>
                            </w:r>
                            <w:r w:rsidR="00A028E4">
                              <w:rPr>
                                <w:rFonts w:ascii="Calibri" w:hAnsi="Calibri" w:cs="Calibri"/>
                                <w:bCs/>
                                <w:sz w:val="21"/>
                                <w:szCs w:val="21"/>
                                <w:lang w:val="en-IN"/>
                              </w:rPr>
                              <w:br/>
                              <w:t xml:space="preserve"> </w:t>
                            </w:r>
                            <w:r w:rsidR="00A028E4">
                              <w:rPr>
                                <w:rFonts w:ascii="Calibri" w:hAnsi="Calibri" w:cs="Calibri"/>
                                <w:bCs/>
                                <w:sz w:val="21"/>
                                <w:szCs w:val="21"/>
                                <w:lang w:val="en-IN"/>
                              </w:rPr>
                              <w:tab/>
                            </w:r>
                            <w:r w:rsidR="00A028E4">
                              <w:rPr>
                                <w:rFonts w:ascii="Calibri" w:hAnsi="Calibri" w:cs="Calibri"/>
                                <w:bCs/>
                                <w:sz w:val="21"/>
                                <w:szCs w:val="21"/>
                                <w:lang w:val="en-IN"/>
                              </w:rPr>
                              <w:tab/>
                            </w:r>
                            <w:r w:rsidR="00A028E4">
                              <w:rPr>
                                <w:rFonts w:ascii="Calibri" w:hAnsi="Calibri" w:cs="Calibri"/>
                                <w:bCs/>
                                <w:sz w:val="21"/>
                                <w:szCs w:val="21"/>
                                <w:lang w:val="en-IN"/>
                              </w:rPr>
                              <w:tab/>
                            </w:r>
                            <w:r w:rsidR="00A028E4">
                              <w:rPr>
                                <w:rFonts w:ascii="Calibri" w:hAnsi="Calibri" w:cs="Calibri"/>
                                <w:bCs/>
                                <w:sz w:val="21"/>
                                <w:szCs w:val="21"/>
                                <w:lang w:val="en-IN"/>
                              </w:rPr>
                              <w:tab/>
                              <w:t>Beth Moore Lounge, Longmire (FSU)</w:t>
                            </w:r>
                          </w:p>
                          <w:p w14:paraId="2F84DF80" w14:textId="2104269A" w:rsidR="00DB07F3" w:rsidRPr="00E852EE" w:rsidRDefault="00E852EE">
                            <w:pPr>
                              <w:rPr>
                                <w:i/>
                                <w:iCs/>
                                <w:sz w:val="18"/>
                                <w:szCs w:val="18"/>
                              </w:rPr>
                            </w:pPr>
                            <w:r>
                              <w:rPr>
                                <w:i/>
                                <w:iCs/>
                                <w:sz w:val="18"/>
                                <w:szCs w:val="18"/>
                              </w:rPr>
                              <w:br/>
                            </w:r>
                            <w:r w:rsidRPr="00E852EE">
                              <w:rPr>
                                <w:i/>
                                <w:iCs/>
                                <w:sz w:val="18"/>
                                <w:szCs w:val="18"/>
                              </w:rPr>
                              <w:t xml:space="preserve">*Sign up for an individual meeting </w:t>
                            </w:r>
                            <w:r>
                              <w:rPr>
                                <w:i/>
                                <w:iCs/>
                                <w:sz w:val="18"/>
                                <w:szCs w:val="18"/>
                              </w:rPr>
                              <w:t xml:space="preserve">with Dr. Basu </w:t>
                            </w:r>
                            <w:r w:rsidRPr="00E852EE">
                              <w:rPr>
                                <w:i/>
                                <w:iCs/>
                                <w:sz w:val="18"/>
                                <w:szCs w:val="18"/>
                              </w:rPr>
                              <w:t xml:space="preserve">in Engineering B-202 </w:t>
                            </w:r>
                            <w:hyperlink r:id="rId9" w:history="1">
                              <w:r w:rsidRPr="00E852EE">
                                <w:rPr>
                                  <w:rStyle w:val="Hyperlink"/>
                                  <w:b/>
                                  <w:bCs/>
                                  <w:i/>
                                  <w:iCs/>
                                  <w:sz w:val="18"/>
                                  <w:szCs w:val="18"/>
                                </w:rPr>
                                <w:t>here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70F40" id="_x0000_t202" coordsize="21600,21600" o:spt="202" path="m,l,21600r21600,l21600,xe">
                <v:stroke joinstyle="miter"/>
                <v:path gradientshapeok="t" o:connecttype="rect"/>
              </v:shapetype>
              <v:shape id="Text Box 3" o:spid="_x0000_s1026" type="#_x0000_t202" style="position:absolute;margin-left:.25pt;margin-top:21.95pt;width:352.25pt;height:1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" fillcolor="#fbe4d5 [661]" stroked="f" strokeweight=".5pt">
                <v:textbox>
                  <w:txbxContent>
                    <w:p w14:paraId="5D567D26" w14:textId="77777777" w:rsidR="00DB07F3" w:rsidRPr="00A028E4" w:rsidRDefault="00DB07F3" w:rsidP="00A028E4">
                      <w:pPr>
                        <w:contextualSpacing/>
                        <w:rPr>
                          <w:rFonts w:ascii="Calibri" w:hAnsi="Calibri" w:cs="Calibri"/>
                          <w:b/>
                          <w:color w:val="C45911" w:themeColor="accent2" w:themeShade="BF"/>
                          <w:sz w:val="21"/>
                          <w:szCs w:val="21"/>
                          <w:lang w:val="en-IN"/>
                        </w:rPr>
                      </w:pPr>
                      <w:r w:rsidRPr="00A028E4">
                        <w:rPr>
                          <w:rFonts w:ascii="Calibri" w:hAnsi="Calibri" w:cs="Calibri"/>
                          <w:b/>
                          <w:color w:val="C45911" w:themeColor="accent2" w:themeShade="BF"/>
                          <w:sz w:val="21"/>
                          <w:szCs w:val="21"/>
                          <w:lang w:val="en-IN"/>
                        </w:rPr>
                        <w:t>EVENTS</w:t>
                      </w:r>
                    </w:p>
                    <w:p w14:paraId="5A0C05BA" w14:textId="621B5F61" w:rsidR="00DB07F3" w:rsidRDefault="00DB07F3" w:rsidP="00A028E4">
                      <w:pPr>
                        <w:contextualSpacing/>
                        <w:rPr>
                          <w:rFonts w:ascii="Calibri" w:hAnsi="Calibri" w:cs="Calibri"/>
                          <w:bCs/>
                          <w:sz w:val="21"/>
                          <w:szCs w:val="21"/>
                          <w:lang w:val="en-IN"/>
                        </w:rPr>
                      </w:pPr>
                      <w:r>
                        <w:rPr>
                          <w:rFonts w:ascii="Calibri" w:hAnsi="Calibri" w:cs="Calibri"/>
                          <w:b/>
                          <w:sz w:val="21"/>
                          <w:szCs w:val="21"/>
                          <w:lang w:val="en-IN"/>
                        </w:rPr>
                        <w:t>June 9</w:t>
                      </w:r>
                      <w:r>
                        <w:rPr>
                          <w:rFonts w:ascii="Calibri" w:hAnsi="Calibri" w:cs="Calibri"/>
                          <w:b/>
                          <w:sz w:val="21"/>
                          <w:szCs w:val="21"/>
                          <w:lang w:val="en-IN"/>
                        </w:rPr>
                        <w:tab/>
                      </w:r>
                      <w:r w:rsidR="00A028E4">
                        <w:rPr>
                          <w:rFonts w:ascii="Calibri" w:hAnsi="Calibri" w:cs="Calibri"/>
                          <w:b/>
                          <w:sz w:val="21"/>
                          <w:szCs w:val="21"/>
                          <w:lang w:val="en-IN"/>
                        </w:rPr>
                        <w:tab/>
                      </w:r>
                      <w:r w:rsidRPr="00DB07F3">
                        <w:rPr>
                          <w:rFonts w:ascii="Calibri" w:hAnsi="Calibri" w:cs="Calibri"/>
                          <w:bCs/>
                          <w:sz w:val="21"/>
                          <w:szCs w:val="21"/>
                          <w:lang w:val="en-IN"/>
                        </w:rPr>
                        <w:t>11 am – 12:30 pm</w:t>
                      </w:r>
                      <w:r w:rsidRPr="00DB07F3">
                        <w:rPr>
                          <w:rFonts w:ascii="Calibri" w:hAnsi="Calibri" w:cs="Calibri"/>
                          <w:bCs/>
                          <w:sz w:val="21"/>
                          <w:szCs w:val="21"/>
                          <w:lang w:val="en-IN"/>
                        </w:rPr>
                        <w:tab/>
                      </w:r>
                      <w:r>
                        <w:rPr>
                          <w:rFonts w:ascii="Calibri" w:hAnsi="Calibri" w:cs="Calibri"/>
                          <w:b/>
                          <w:sz w:val="21"/>
                          <w:szCs w:val="21"/>
                          <w:lang w:val="en-IN"/>
                        </w:rPr>
                        <w:t xml:space="preserve">Seminar </w:t>
                      </w:r>
                      <w:r w:rsidRPr="00DB07F3">
                        <w:rPr>
                          <w:rFonts w:ascii="Calibri" w:hAnsi="Calibri" w:cs="Calibri"/>
                          <w:bCs/>
                          <w:sz w:val="21"/>
                          <w:szCs w:val="21"/>
                          <w:lang w:val="en-IN"/>
                        </w:rPr>
                        <w:t>in AME 106 (2003 Levy Ave)</w:t>
                      </w:r>
                    </w:p>
                    <w:p w14:paraId="0BAE22F7" w14:textId="478DEDA1" w:rsidR="00E852EE" w:rsidRDefault="00E852EE" w:rsidP="00A028E4">
                      <w:pPr>
                        <w:contextualSpacing/>
                        <w:rPr>
                          <w:rFonts w:ascii="Calibri" w:hAnsi="Calibri" w:cs="Calibri"/>
                          <w:bCs/>
                          <w:sz w:val="21"/>
                          <w:szCs w:val="21"/>
                          <w:lang w:val="en-IN"/>
                        </w:rPr>
                      </w:pPr>
                      <w:r w:rsidRPr="00E852EE">
                        <w:rPr>
                          <w:rFonts w:ascii="Calibri" w:hAnsi="Calibri" w:cs="Calibri"/>
                          <w:b/>
                          <w:sz w:val="21"/>
                          <w:szCs w:val="21"/>
                          <w:lang w:val="en-IN"/>
                        </w:rPr>
                        <w:t>June 10</w:t>
                      </w:r>
                      <w:r w:rsidRPr="00E852EE">
                        <w:rPr>
                          <w:rFonts w:ascii="Calibri" w:hAnsi="Calibri" w:cs="Calibri"/>
                          <w:b/>
                          <w:sz w:val="21"/>
                          <w:szCs w:val="21"/>
                          <w:lang w:val="en-IN"/>
                        </w:rPr>
                        <w:tab/>
                      </w:r>
                      <w:r>
                        <w:rPr>
                          <w:rFonts w:ascii="Calibri" w:hAnsi="Calibri" w:cs="Calibri"/>
                          <w:bCs/>
                          <w:sz w:val="21"/>
                          <w:szCs w:val="21"/>
                          <w:lang w:val="en-IN"/>
                        </w:rPr>
                        <w:tab/>
                        <w:t>9 am – 6 pm</w:t>
                      </w:r>
                      <w:r>
                        <w:rPr>
                          <w:rFonts w:ascii="Calibri" w:hAnsi="Calibri" w:cs="Calibri"/>
                          <w:bCs/>
                          <w:sz w:val="21"/>
                          <w:szCs w:val="21"/>
                          <w:lang w:val="en-IN"/>
                        </w:rPr>
                        <w:tab/>
                      </w:r>
                      <w:r>
                        <w:rPr>
                          <w:rFonts w:ascii="Calibri" w:hAnsi="Calibri" w:cs="Calibri"/>
                          <w:bCs/>
                          <w:sz w:val="21"/>
                          <w:szCs w:val="21"/>
                          <w:lang w:val="en-IN"/>
                        </w:rPr>
                        <w:tab/>
                      </w:r>
                      <w:r w:rsidRPr="00E852EE">
                        <w:rPr>
                          <w:rFonts w:ascii="Calibri" w:hAnsi="Calibri" w:cs="Calibri"/>
                          <w:b/>
                          <w:sz w:val="21"/>
                          <w:szCs w:val="21"/>
                          <w:lang w:val="en-IN"/>
                        </w:rPr>
                        <w:t>Individual Meetings</w:t>
                      </w:r>
                      <w:r>
                        <w:rPr>
                          <w:rFonts w:ascii="Calibri" w:hAnsi="Calibri" w:cs="Calibri"/>
                          <w:b/>
                          <w:sz w:val="21"/>
                          <w:szCs w:val="21"/>
                          <w:lang w:val="en-IN"/>
                        </w:rPr>
                        <w:t>*</w:t>
                      </w:r>
                      <w:r>
                        <w:rPr>
                          <w:rFonts w:ascii="Calibri" w:hAnsi="Calibri" w:cs="Calibri"/>
                          <w:bCs/>
                          <w:sz w:val="21"/>
                          <w:szCs w:val="21"/>
                          <w:lang w:val="en-IN"/>
                        </w:rPr>
                        <w:t xml:space="preserve"> with Dr. Basu</w:t>
                      </w:r>
                    </w:p>
                    <w:p w14:paraId="7EAF6378" w14:textId="2AE20518" w:rsidR="00E852EE" w:rsidRDefault="00DB07F3" w:rsidP="00A028E4">
                      <w:pPr>
                        <w:contextualSpacing/>
                        <w:rPr>
                          <w:rFonts w:ascii="Calibri" w:hAnsi="Calibri" w:cs="Calibri"/>
                          <w:bCs/>
                          <w:sz w:val="21"/>
                          <w:szCs w:val="21"/>
                          <w:lang w:val="en-IN"/>
                        </w:rPr>
                      </w:pPr>
                      <w:r w:rsidRPr="00A028E4">
                        <w:rPr>
                          <w:rFonts w:ascii="Calibri" w:hAnsi="Calibri" w:cs="Calibri"/>
                          <w:b/>
                          <w:sz w:val="21"/>
                          <w:szCs w:val="21"/>
                          <w:lang w:val="en-IN"/>
                        </w:rPr>
                        <w:t>June 11</w:t>
                      </w:r>
                      <w:r>
                        <w:rPr>
                          <w:rFonts w:ascii="Calibri" w:hAnsi="Calibri" w:cs="Calibri"/>
                          <w:bCs/>
                          <w:sz w:val="21"/>
                          <w:szCs w:val="21"/>
                          <w:lang w:val="en-IN"/>
                        </w:rPr>
                        <w:tab/>
                      </w:r>
                      <w:r w:rsidR="00A028E4">
                        <w:rPr>
                          <w:rFonts w:ascii="Calibri" w:hAnsi="Calibri" w:cs="Calibri"/>
                          <w:bCs/>
                          <w:sz w:val="21"/>
                          <w:szCs w:val="21"/>
                          <w:lang w:val="en-IN"/>
                        </w:rPr>
                        <w:tab/>
                      </w:r>
                      <w:r w:rsidR="00E852EE">
                        <w:rPr>
                          <w:rFonts w:ascii="Calibri" w:hAnsi="Calibri" w:cs="Calibri"/>
                          <w:bCs/>
                          <w:sz w:val="21"/>
                          <w:szCs w:val="21"/>
                          <w:lang w:val="en-IN"/>
                        </w:rPr>
                        <w:t>9 am – 12 pm</w:t>
                      </w:r>
                      <w:r w:rsidR="00E852EE">
                        <w:rPr>
                          <w:rFonts w:ascii="Calibri" w:hAnsi="Calibri" w:cs="Calibri"/>
                          <w:bCs/>
                          <w:sz w:val="21"/>
                          <w:szCs w:val="21"/>
                          <w:lang w:val="en-IN"/>
                        </w:rPr>
                        <w:tab/>
                      </w:r>
                      <w:r w:rsidR="00E852EE">
                        <w:rPr>
                          <w:rFonts w:ascii="Calibri" w:hAnsi="Calibri" w:cs="Calibri"/>
                          <w:bCs/>
                          <w:sz w:val="21"/>
                          <w:szCs w:val="21"/>
                          <w:lang w:val="en-IN"/>
                        </w:rPr>
                        <w:tab/>
                      </w:r>
                      <w:r w:rsidR="00E852EE" w:rsidRPr="00E852EE">
                        <w:rPr>
                          <w:rFonts w:ascii="Calibri" w:hAnsi="Calibri" w:cs="Calibri"/>
                          <w:b/>
                          <w:sz w:val="21"/>
                          <w:szCs w:val="21"/>
                          <w:lang w:val="en-IN"/>
                        </w:rPr>
                        <w:t>Individual Meetings</w:t>
                      </w:r>
                      <w:r w:rsidR="00E852EE">
                        <w:rPr>
                          <w:rFonts w:ascii="Calibri" w:hAnsi="Calibri" w:cs="Calibri"/>
                          <w:b/>
                          <w:sz w:val="21"/>
                          <w:szCs w:val="21"/>
                          <w:lang w:val="en-IN"/>
                        </w:rPr>
                        <w:t>*</w:t>
                      </w:r>
                      <w:r w:rsidR="00E852EE">
                        <w:rPr>
                          <w:rFonts w:ascii="Calibri" w:hAnsi="Calibri" w:cs="Calibri"/>
                          <w:bCs/>
                          <w:sz w:val="21"/>
                          <w:szCs w:val="21"/>
                          <w:lang w:val="en-IN"/>
                        </w:rPr>
                        <w:t xml:space="preserve"> with Dr. Basu</w:t>
                      </w:r>
                    </w:p>
                    <w:p w14:paraId="46A5E7AC" w14:textId="1C40DA16" w:rsidR="00DB07F3" w:rsidRPr="00DB07F3" w:rsidRDefault="00DB07F3" w:rsidP="00E852EE">
                      <w:pPr>
                        <w:ind w:left="720" w:firstLine="720"/>
                        <w:contextualSpacing/>
                        <w:rPr>
                          <w:rFonts w:ascii="Calibri" w:hAnsi="Calibri" w:cs="Calibri"/>
                          <w:bCs/>
                          <w:sz w:val="21"/>
                          <w:szCs w:val="21"/>
                          <w:lang w:val="en-IN"/>
                        </w:rPr>
                      </w:pPr>
                      <w:r>
                        <w:rPr>
                          <w:rFonts w:ascii="Calibri" w:hAnsi="Calibri" w:cs="Calibri"/>
                          <w:bCs/>
                          <w:sz w:val="21"/>
                          <w:szCs w:val="21"/>
                          <w:lang w:val="en-IN"/>
                        </w:rPr>
                        <w:t>1:30 – 2:30 pm</w:t>
                      </w:r>
                      <w:r>
                        <w:rPr>
                          <w:rFonts w:ascii="Calibri" w:hAnsi="Calibri" w:cs="Calibri"/>
                          <w:bCs/>
                          <w:sz w:val="21"/>
                          <w:szCs w:val="21"/>
                          <w:lang w:val="en-IN"/>
                        </w:rPr>
                        <w:tab/>
                      </w:r>
                      <w:r>
                        <w:rPr>
                          <w:rFonts w:ascii="Calibri" w:hAnsi="Calibri" w:cs="Calibri"/>
                          <w:bCs/>
                          <w:sz w:val="21"/>
                          <w:szCs w:val="21"/>
                          <w:lang w:val="en-IN"/>
                        </w:rPr>
                        <w:tab/>
                      </w:r>
                      <w:r w:rsidR="00A028E4" w:rsidRPr="00E852EE">
                        <w:rPr>
                          <w:rFonts w:ascii="Calibri" w:hAnsi="Calibri" w:cs="Calibri"/>
                          <w:b/>
                          <w:sz w:val="21"/>
                          <w:szCs w:val="21"/>
                          <w:lang w:val="en-IN"/>
                        </w:rPr>
                        <w:t>Fulbright Roundtable Discussion</w:t>
                      </w:r>
                      <w:r w:rsidR="00A028E4">
                        <w:rPr>
                          <w:rFonts w:ascii="Calibri" w:hAnsi="Calibri" w:cs="Calibri"/>
                          <w:bCs/>
                          <w:sz w:val="21"/>
                          <w:szCs w:val="21"/>
                          <w:lang w:val="en-IN"/>
                        </w:rPr>
                        <w:t xml:space="preserve"> in </w:t>
                      </w:r>
                      <w:r w:rsidR="00A028E4">
                        <w:rPr>
                          <w:rFonts w:ascii="Calibri" w:hAnsi="Calibri" w:cs="Calibri"/>
                          <w:bCs/>
                          <w:sz w:val="21"/>
                          <w:szCs w:val="21"/>
                          <w:lang w:val="en-IN"/>
                        </w:rPr>
                        <w:br/>
                        <w:t xml:space="preserve"> </w:t>
                      </w:r>
                      <w:r w:rsidR="00A028E4">
                        <w:rPr>
                          <w:rFonts w:ascii="Calibri" w:hAnsi="Calibri" w:cs="Calibri"/>
                          <w:bCs/>
                          <w:sz w:val="21"/>
                          <w:szCs w:val="21"/>
                          <w:lang w:val="en-IN"/>
                        </w:rPr>
                        <w:tab/>
                      </w:r>
                      <w:r w:rsidR="00A028E4">
                        <w:rPr>
                          <w:rFonts w:ascii="Calibri" w:hAnsi="Calibri" w:cs="Calibri"/>
                          <w:bCs/>
                          <w:sz w:val="21"/>
                          <w:szCs w:val="21"/>
                          <w:lang w:val="en-IN"/>
                        </w:rPr>
                        <w:tab/>
                      </w:r>
                      <w:r w:rsidR="00A028E4">
                        <w:rPr>
                          <w:rFonts w:ascii="Calibri" w:hAnsi="Calibri" w:cs="Calibri"/>
                          <w:bCs/>
                          <w:sz w:val="21"/>
                          <w:szCs w:val="21"/>
                          <w:lang w:val="en-IN"/>
                        </w:rPr>
                        <w:tab/>
                      </w:r>
                      <w:r w:rsidR="00A028E4">
                        <w:rPr>
                          <w:rFonts w:ascii="Calibri" w:hAnsi="Calibri" w:cs="Calibri"/>
                          <w:bCs/>
                          <w:sz w:val="21"/>
                          <w:szCs w:val="21"/>
                          <w:lang w:val="en-IN"/>
                        </w:rPr>
                        <w:tab/>
                        <w:t>Beth Moore Lounge, Longmire (FSU)</w:t>
                      </w:r>
                    </w:p>
                    <w:p w14:paraId="2F84DF80" w14:textId="2104269A" w:rsidR="00DB07F3" w:rsidRPr="00E852EE" w:rsidRDefault="00E852EE">
                      <w:pPr>
                        <w:rPr>
                          <w:i/>
                          <w:iCs/>
                          <w:sz w:val="18"/>
                          <w:szCs w:val="18"/>
                        </w:rPr>
                      </w:pPr>
                      <w:r>
                        <w:rPr>
                          <w:i/>
                          <w:iCs/>
                          <w:sz w:val="18"/>
                          <w:szCs w:val="18"/>
                        </w:rPr>
                        <w:br/>
                      </w:r>
                      <w:r w:rsidRPr="00E852EE">
                        <w:rPr>
                          <w:i/>
                          <w:iCs/>
                          <w:sz w:val="18"/>
                          <w:szCs w:val="18"/>
                        </w:rPr>
                        <w:t xml:space="preserve">*Sign up for an individual meeting </w:t>
                      </w:r>
                      <w:r>
                        <w:rPr>
                          <w:i/>
                          <w:iCs/>
                          <w:sz w:val="18"/>
                          <w:szCs w:val="18"/>
                        </w:rPr>
                        <w:t xml:space="preserve">with Dr. Basu </w:t>
                      </w:r>
                      <w:r w:rsidRPr="00E852EE">
                        <w:rPr>
                          <w:i/>
                          <w:iCs/>
                          <w:sz w:val="18"/>
                          <w:szCs w:val="18"/>
                        </w:rPr>
                        <w:t xml:space="preserve">in Engineering B-202 </w:t>
                      </w:r>
                      <w:hyperlink r:id="rId10" w:history="1">
                        <w:r w:rsidRPr="00E852EE">
                          <w:rPr>
                            <w:rStyle w:val="Hyperlink"/>
                            <w:b/>
                            <w:bCs/>
                            <w:i/>
                            <w:iCs/>
                            <w:sz w:val="18"/>
                            <w:szCs w:val="18"/>
                          </w:rPr>
                          <w:t>here</w:t>
                        </w:r>
                      </w:hyperlink>
                    </w:p>
                  </w:txbxContent>
                </v:textbox>
                <w10:wrap type="topAndBottom"/>
              </v:shape>
            </w:pict>
          </mc:Fallback>
        </mc:AlternateContent>
      </w:r>
      <w:r w:rsidR="00A028E4">
        <w:rPr>
          <w:rFonts w:ascii="Calibri" w:eastAsia="Calibri" w:hAnsi="Calibri" w:cs="Calibri"/>
          <w:bCs/>
          <w:noProof/>
          <w:color w:val="000000"/>
          <w:sz w:val="18"/>
          <w:szCs w:val="18"/>
          <w:lang w:val="en-IN"/>
        </w:rPr>
        <mc:AlternateContent>
          <mc:Choice Requires="wps">
            <w:drawing>
              <wp:anchor distT="0" distB="0" distL="114300" distR="114300" simplePos="0" relativeHeight="251659264" behindDoc="0" locked="0" layoutInCell="1" allowOverlap="1" wp14:anchorId="726FACD8" wp14:editId="4E80E5C0">
                <wp:simplePos x="0" y="0"/>
                <wp:positionH relativeFrom="column">
                  <wp:posOffset>4607560</wp:posOffset>
                </wp:positionH>
                <wp:positionV relativeFrom="paragraph">
                  <wp:posOffset>278765</wp:posOffset>
                </wp:positionV>
                <wp:extent cx="1842770" cy="6877050"/>
                <wp:effectExtent l="0" t="0" r="0" b="6350"/>
                <wp:wrapSquare wrapText="bothSides"/>
                <wp:docPr id="159434615" name="Text Box 2"/>
                <wp:cNvGraphicFramePr/>
                <a:graphic xmlns:a="http://schemas.openxmlformats.org/drawingml/2006/main">
                  <a:graphicData uri="http://schemas.microsoft.com/office/word/2010/wordprocessingShape">
                    <wps:wsp>
                      <wps:cNvSpPr txBox="1"/>
                      <wps:spPr>
                        <a:xfrm>
                          <a:off x="0" y="0"/>
                          <a:ext cx="1842770" cy="6877050"/>
                        </a:xfrm>
                        <a:prstGeom prst="rect">
                          <a:avLst/>
                        </a:prstGeom>
                        <a:solidFill>
                          <a:schemeClr val="bg1">
                            <a:lumMod val="95000"/>
                          </a:schemeClr>
                        </a:solidFill>
                        <a:ln w="6350">
                          <a:noFill/>
                        </a:ln>
                      </wps:spPr>
                      <wps:txbx>
                        <w:txbxContent>
                          <w:p w14:paraId="31704ADA" w14:textId="6F4FF1AB" w:rsidR="00DB07F3" w:rsidRPr="00DB07F3" w:rsidRDefault="00DB07F3" w:rsidP="00A028E4">
                            <w:pPr>
                              <w:rPr>
                                <w:sz w:val="18"/>
                                <w:szCs w:val="18"/>
                              </w:rPr>
                            </w:pPr>
                            <w:r w:rsidRPr="00DB07F3">
                              <w:rPr>
                                <w:rFonts w:ascii="Calibri" w:hAnsi="Calibri" w:cs="Calibri"/>
                                <w:b/>
                                <w:bCs/>
                                <w:sz w:val="18"/>
                                <w:szCs w:val="18"/>
                              </w:rPr>
                              <w:t>Prof. Suddhasatwa Basu</w:t>
                            </w:r>
                            <w:r w:rsidRPr="00DB07F3">
                              <w:rPr>
                                <w:rFonts w:ascii="Calibri" w:hAnsi="Calibri" w:cs="Calibri"/>
                                <w:sz w:val="18"/>
                                <w:szCs w:val="18"/>
                              </w:rPr>
                              <w:t xml:space="preserve"> holds Federation of Indian Petroleum Industry (FIPI) Chair Professor on Clean Energy at IIT Delhi. At present he is visiting Professor in Energy, Environment &amp; Chemical Engineering Department of Washington University in St Louis as a Fulbright Academic &amp; Professional Excellence Fellow. He was the Director of CSIR-Institute of Minerals &amp; Materials Technology, Bhubaneswar, India and the Director of Central Institute Mining &amp; Fuel Research, Dhanbad, India. He has vast work experience on development of materials for energy conversion and storage devices – Green H2 &amp; Fuel Cells technologies and rechargeable battery materials, electro-synthesis, wastes to wealth technologies for circular economy. He has published more than 300+ articles in high impact journals with H-index 57, 10 patents and 2 technologies transferred. </w:t>
                            </w:r>
                            <w:r w:rsidRPr="00DB07F3">
                              <w:rPr>
                                <w:rFonts w:ascii="Calibri" w:eastAsia="Calibri" w:hAnsi="Calibri" w:cs="Calibri"/>
                                <w:sz w:val="18"/>
                                <w:szCs w:val="18"/>
                              </w:rPr>
                              <w:t>He is a Fellow of Indian National Science Academy, National Academy of Science of India, Indian National Academy of Engineering, Royal Society of Chemistry UK and received Herdillia Award, Dr A. V. Rama Rao Foundation's Research Award, SMC Gold Medal, MRSI Medal. He is Editor/Assoc Editor/Ed Board member of several international journals published by Wiley, IOP Science, Springer-Nature, Oxford University Press and Am Chemical Soc.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6FACD8" id="Text Box 2" o:spid="_x0000_s1027" type="#_x0000_t202" style="position:absolute;margin-left:362.8pt;margin-top:21.95pt;width:145.1pt;height:54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" fillcolor="#f2f2f2 [3052]" stroked="f" strokeweight=".5pt">
                <v:textbox>
                  <w:txbxContent>
                    <w:p w14:paraId="31704ADA" w14:textId="6F4FF1AB" w:rsidR="00DB07F3" w:rsidRPr="00DB07F3" w:rsidRDefault="00DB07F3" w:rsidP="00A028E4">
                      <w:pPr>
                        <w:rPr>
                          <w:sz w:val="18"/>
                          <w:szCs w:val="18"/>
                        </w:rPr>
                      </w:pPr>
                      <w:r w:rsidRPr="00DB07F3">
                        <w:rPr>
                          <w:rFonts w:ascii="Calibri" w:hAnsi="Calibri" w:cs="Calibri"/>
                          <w:b/>
                          <w:bCs/>
                          <w:sz w:val="18"/>
                          <w:szCs w:val="18"/>
                        </w:rPr>
                        <w:t>Prof. Suddhasatwa Basu</w:t>
                      </w:r>
                      <w:r w:rsidRPr="00DB07F3">
                        <w:rPr>
                          <w:rFonts w:ascii="Calibri" w:hAnsi="Calibri" w:cs="Calibri"/>
                          <w:sz w:val="18"/>
                          <w:szCs w:val="18"/>
                        </w:rPr>
                        <w:t xml:space="preserve"> holds Federation of Indian Petroleum Industry (FIPI) Chair Professor on Clean Energy at IIT Delhi. At present he is visiting Professor in Energy, Environment &amp; Chemical Engineering Department of Washington University in St Louis as a Fulbright Academic &amp; Professional Excellence Fellow. He was the Director of CSIR-Institute of Minerals &amp; Materials Technology, Bhubaneswar, India and the Director of Central Institute Mining &amp; Fuel Research, Dhanbad, India. He has vast work experience on development of materials for energy conversion and storage devices – Green H2 &amp; Fuel Cells technologies and rechargeable battery materials, electro-synthesis, wastes to wealth technologies for circular economy. He has published more than 300+ articles in high impact journals with H-index 57, 10 patents and 2 technologies transferred. </w:t>
                      </w:r>
                      <w:r w:rsidRPr="00DB07F3">
                        <w:rPr>
                          <w:rFonts w:ascii="Calibri" w:eastAsia="Calibri" w:hAnsi="Calibri" w:cs="Calibri"/>
                          <w:sz w:val="18"/>
                          <w:szCs w:val="18"/>
                        </w:rPr>
                        <w:t>He is a Fellow of Indian National Science Academy, National Academy of Science of India, Indian National Academy of Engineering, Royal Society of Chemistry UK and received Herdillia Award, Dr A. V. Rama Rao Foundation's Research Award, SMC Gold Medal, MRSI Medal. He is Editor/Assoc Editor/Ed Board member of several international journals published by Wiley, IOP Science, Springer-Nature, Oxford University Press and Am Chemical Soc.</w:t>
                      </w:r>
                    </w:p>
                  </w:txbxContent>
                </v:textbox>
                <w10:wrap type="square"/>
              </v:shape>
            </w:pict>
          </mc:Fallback>
        </mc:AlternateContent>
      </w:r>
    </w:p>
    <w:p w14:paraId="4062C97B" w14:textId="40F569F0" w:rsidR="00DB07F3" w:rsidRPr="00DB07F3" w:rsidRDefault="00DB07F3" w:rsidP="00DB07F3">
      <w:pPr>
        <w:spacing w:line="240" w:lineRule="auto"/>
        <w:contextualSpacing/>
        <w:rPr>
          <w:rFonts w:ascii="Calibri" w:hAnsi="Calibri" w:cs="Calibri"/>
          <w:sz w:val="24"/>
          <w:szCs w:val="24"/>
        </w:rPr>
      </w:pPr>
    </w:p>
    <w:p w14:paraId="3F2D5561" w14:textId="0079845C" w:rsidR="005B029D" w:rsidRPr="00DB07F3" w:rsidRDefault="00DB07F3" w:rsidP="00DB07F3">
      <w:pPr>
        <w:spacing w:line="240" w:lineRule="auto"/>
        <w:contextualSpacing/>
        <w:rPr>
          <w:rFonts w:ascii="Calibri" w:hAnsi="Calibri" w:cs="Calibri"/>
          <w:sz w:val="21"/>
          <w:szCs w:val="21"/>
          <w:vertAlign w:val="superscript"/>
        </w:rPr>
      </w:pPr>
      <w:r w:rsidRPr="00DB07F3">
        <w:rPr>
          <w:rFonts w:ascii="Calibri" w:hAnsi="Calibri" w:cs="Calibri"/>
          <w:b/>
          <w:sz w:val="21"/>
          <w:szCs w:val="21"/>
          <w:lang w:val="en-IN"/>
        </w:rPr>
        <w:t xml:space="preserve">ABSTRACT  </w:t>
      </w:r>
      <w:r w:rsidR="00867F40" w:rsidRPr="00DB07F3">
        <w:rPr>
          <w:rFonts w:ascii="Calibri" w:hAnsi="Calibri" w:cs="Calibri"/>
          <w:sz w:val="21"/>
          <w:szCs w:val="21"/>
        </w:rPr>
        <w:t>The bio-electro-refinery refers to the bio-refiner</w:t>
      </w:r>
      <w:r w:rsidR="00CB7B9E" w:rsidRPr="00DB07F3">
        <w:rPr>
          <w:rFonts w:ascii="Calibri" w:hAnsi="Calibri" w:cs="Calibri"/>
          <w:sz w:val="21"/>
          <w:szCs w:val="21"/>
        </w:rPr>
        <w:t>y</w:t>
      </w:r>
      <w:r w:rsidR="009F58F7" w:rsidRPr="00DB07F3">
        <w:rPr>
          <w:rFonts w:ascii="Calibri" w:hAnsi="Calibri" w:cs="Calibri"/>
          <w:sz w:val="21"/>
          <w:szCs w:val="21"/>
        </w:rPr>
        <w:t xml:space="preserve"> </w:t>
      </w:r>
      <w:r w:rsidR="00867F40" w:rsidRPr="00DB07F3">
        <w:rPr>
          <w:rFonts w:ascii="Calibri" w:hAnsi="Calibri" w:cs="Calibri"/>
          <w:sz w:val="21"/>
          <w:szCs w:val="21"/>
        </w:rPr>
        <w:t>integrated with the electrochemical and photo-electrochemical conversion of intermediate biomass-derived compounds to value-added chemicals.</w:t>
      </w:r>
      <w:r w:rsidR="00956235" w:rsidRPr="00DB07F3">
        <w:rPr>
          <w:rFonts w:ascii="Calibri" w:hAnsi="Calibri" w:cs="Calibri"/>
          <w:sz w:val="21"/>
          <w:szCs w:val="21"/>
          <w:vertAlign w:val="superscript"/>
        </w:rPr>
        <w:t>1,2</w:t>
      </w:r>
      <w:r w:rsidR="00867F40" w:rsidRPr="00DB07F3">
        <w:rPr>
          <w:rFonts w:ascii="Calibri" w:hAnsi="Calibri" w:cs="Calibri"/>
          <w:sz w:val="21"/>
          <w:szCs w:val="21"/>
        </w:rPr>
        <w:t xml:space="preserve"> </w:t>
      </w:r>
      <w:r w:rsidR="0029549A" w:rsidRPr="00DB07F3">
        <w:rPr>
          <w:rFonts w:ascii="Calibri" w:hAnsi="Calibri" w:cs="Calibri"/>
          <w:sz w:val="21"/>
          <w:szCs w:val="21"/>
        </w:rPr>
        <w:t xml:space="preserve">The thermochemical treatment of paddy stubble was done using fast pyrolysis </w:t>
      </w:r>
      <w:r w:rsidR="00AC5972" w:rsidRPr="00DB07F3">
        <w:rPr>
          <w:rFonts w:ascii="Calibri" w:hAnsi="Calibri" w:cs="Calibri"/>
          <w:sz w:val="21"/>
          <w:szCs w:val="21"/>
        </w:rPr>
        <w:t>obtained</w:t>
      </w:r>
      <w:r w:rsidR="0029549A" w:rsidRPr="00DB07F3">
        <w:rPr>
          <w:rFonts w:ascii="Calibri" w:hAnsi="Calibri" w:cs="Calibri"/>
          <w:sz w:val="21"/>
          <w:szCs w:val="21"/>
        </w:rPr>
        <w:t xml:space="preserve"> a mixture of organic compounds, termed as bio-oil. </w:t>
      </w:r>
      <w:r w:rsidR="00AC5972" w:rsidRPr="00DB07F3">
        <w:rPr>
          <w:rFonts w:ascii="Calibri" w:hAnsi="Calibri" w:cs="Calibri"/>
          <w:sz w:val="21"/>
          <w:szCs w:val="21"/>
        </w:rPr>
        <w:t>B</w:t>
      </w:r>
      <w:r w:rsidR="0029549A" w:rsidRPr="00DB07F3">
        <w:rPr>
          <w:rFonts w:ascii="Calibri" w:hAnsi="Calibri" w:cs="Calibri"/>
          <w:sz w:val="21"/>
          <w:szCs w:val="21"/>
        </w:rPr>
        <w:t xml:space="preserve">io-oil comprises organics such as phenol, catechol, p-cresol, furfural (FF), acetic acid, 2-methoxyphenol, </w:t>
      </w:r>
      <w:r w:rsidR="005B725D" w:rsidRPr="00DB07F3">
        <w:rPr>
          <w:rFonts w:ascii="Calibri" w:hAnsi="Calibri" w:cs="Calibri"/>
          <w:sz w:val="21"/>
          <w:szCs w:val="21"/>
        </w:rPr>
        <w:t xml:space="preserve">and </w:t>
      </w:r>
      <w:r w:rsidR="0029549A" w:rsidRPr="00DB07F3">
        <w:rPr>
          <w:rFonts w:ascii="Calibri" w:hAnsi="Calibri" w:cs="Calibri"/>
          <w:sz w:val="21"/>
          <w:szCs w:val="21"/>
        </w:rPr>
        <w:t>hydroquinone</w:t>
      </w:r>
      <w:r w:rsidR="005B725D" w:rsidRPr="00DB07F3">
        <w:rPr>
          <w:rFonts w:ascii="Calibri" w:hAnsi="Calibri" w:cs="Calibri"/>
          <w:sz w:val="21"/>
          <w:szCs w:val="21"/>
        </w:rPr>
        <w:t>.</w:t>
      </w:r>
      <w:r w:rsidR="00AC53B3" w:rsidRPr="00DB07F3">
        <w:rPr>
          <w:rFonts w:ascii="Calibri" w:hAnsi="Calibri" w:cs="Calibri"/>
          <w:sz w:val="21"/>
          <w:szCs w:val="21"/>
        </w:rPr>
        <w:fldChar w:fldCharType="begin" w:fldLock="1"/>
      </w:r>
      <w:r w:rsidR="003D2150" w:rsidRPr="00DB07F3">
        <w:rPr>
          <w:rFonts w:ascii="Calibri" w:hAnsi="Calibri" w:cs="Calibri"/>
          <w:sz w:val="21"/>
          <w:szCs w:val="21"/>
        </w:rPr>
        <w:instrText>ADDIN CSL_CITATION {"citationItems":[{"id":"ITEM-1","itemData":{"DOI":"10.1016/j.biortech.2018.08.067","ISSN":"18732976","author":[{"dropping-particle":"","family":"Wang","given":"Yunpu","non-dropping-particle":"","parse-names":false,"suffix":""},{"dropping-particle":"","family":"Zeng","given":"Zihong","non-dropping-particle":"","parse-names":false,"suffix":""},{"dropping-particle":"","family":"Tian","given":"Xiaojie","non-dropping-particle":"","parse-names":false,"suffix":""},{"dropping-particle":"","family":"Dai","given":"Leilei","non-dropping-particle":"","parse-names":false,"suffix":""},{"dropping-particle":"","family":"Jiang","given":"Ling","non-dropping-particle":"","parse-names":false,"suffix":""},{"dropping-particle":"","family":"Zhang","given":"Shumei","non-dropping-particle":"","parse-names":false,"suffix":""},{"dropping-particle":"","family":"Wu","given":"Qiuhao","non-dropping-particle":"","parse-names":false,"suffix":""},{"dropping-particle":"","family":"Wena","given":"Pingwei","non-dropping-particle":"","parse-names":false,"suffix":""},{"dropping-particle":"","family":"Fua","given":"Guiming","non-dropping-particle":"","parse-names":false,"suffix":""},{"dropping-particle":"","family":"Liua","given":"Yuhuan","non-dropping-particle":"","parse-names":false,"suffix":""},{"dropping-particle":"","family":"Ruana","given":"Roger","non-dropping-particle":"","parse-names":false,"suffix":""}],"container-title":"Bioresource Technology","id":"ITEM-1","issued":{"date-parts":[["2018"]]},"page":"162-168","publisher":"Elsevier","title":"Production of bio-oil from agricultural waste by using a continuous fast microwave pyrolysis system","type":"article-journal","volume":"269"},"uris":["http://www.mendeley.com/documents/?uuid=6d48a94d-612c-46c1-900e-af950d621114"]}],"mendeley":{"formattedCitation":"&lt;sup&gt;3&lt;/sup&gt;","plainTextFormattedCitation":"3","previouslyFormattedCitation":"&lt;sup&gt;3&lt;/sup&gt;"},"properties":{"noteIndex":0},"schema":"https://github.com/citation-style-language/schema/raw/master/csl-citation.json"}</w:instrText>
      </w:r>
      <w:r w:rsidR="00AC53B3" w:rsidRPr="00DB07F3">
        <w:rPr>
          <w:rFonts w:ascii="Calibri" w:hAnsi="Calibri" w:cs="Calibri"/>
          <w:sz w:val="21"/>
          <w:szCs w:val="21"/>
        </w:rPr>
        <w:fldChar w:fldCharType="separate"/>
      </w:r>
      <w:r w:rsidR="003D2150" w:rsidRPr="00DB07F3">
        <w:rPr>
          <w:rFonts w:ascii="Calibri" w:hAnsi="Calibri" w:cs="Calibri"/>
          <w:noProof/>
          <w:sz w:val="21"/>
          <w:szCs w:val="21"/>
          <w:vertAlign w:val="superscript"/>
        </w:rPr>
        <w:t>3</w:t>
      </w:r>
      <w:r w:rsidR="00AC53B3" w:rsidRPr="00DB07F3">
        <w:rPr>
          <w:rFonts w:ascii="Calibri" w:hAnsi="Calibri" w:cs="Calibri"/>
          <w:sz w:val="21"/>
          <w:szCs w:val="21"/>
        </w:rPr>
        <w:fldChar w:fldCharType="end"/>
      </w:r>
      <w:r w:rsidR="0029549A" w:rsidRPr="00DB07F3">
        <w:rPr>
          <w:rFonts w:ascii="Calibri" w:hAnsi="Calibri" w:cs="Calibri"/>
          <w:sz w:val="21"/>
          <w:szCs w:val="21"/>
        </w:rPr>
        <w:t xml:space="preserve"> </w:t>
      </w:r>
      <w:r w:rsidR="00FA67C0" w:rsidRPr="00DB07F3">
        <w:rPr>
          <w:rFonts w:ascii="Calibri" w:hAnsi="Calibri" w:cs="Calibri"/>
          <w:sz w:val="21"/>
          <w:szCs w:val="21"/>
        </w:rPr>
        <w:t xml:space="preserve">As a component of bio-electro-refinery, the </w:t>
      </w:r>
      <w:r w:rsidR="00AA390E" w:rsidRPr="00DB07F3">
        <w:rPr>
          <w:rFonts w:ascii="Calibri" w:hAnsi="Calibri" w:cs="Calibri"/>
          <w:sz w:val="21"/>
          <w:szCs w:val="21"/>
        </w:rPr>
        <w:t xml:space="preserve">electrocatalytic conversion of biomass-derived FF provides platform chemicals such as furfuryl alcohol (FA), hydrofuroin and furoic acid (FU) used in pharmaceuticals, and bio-fuel industries. The electrocatalytic hydrogenation (ECH) of FF was dependent upon the availability of </w:t>
      </w:r>
      <w:r w:rsidR="00C40FB7" w:rsidRPr="00DB07F3">
        <w:rPr>
          <w:rFonts w:ascii="Calibri" w:hAnsi="Calibri" w:cs="Calibri"/>
          <w:sz w:val="21"/>
          <w:szCs w:val="21"/>
        </w:rPr>
        <w:t>adsorbed hydrogen and FF</w:t>
      </w:r>
      <w:r w:rsidR="00AA390E" w:rsidRPr="00DB07F3">
        <w:rPr>
          <w:rFonts w:ascii="Calibri" w:hAnsi="Calibri" w:cs="Calibri"/>
          <w:sz w:val="21"/>
          <w:szCs w:val="21"/>
        </w:rPr>
        <w:t xml:space="preserve">, type of electrocatalyst and applied potential. Cu-NPNi/NF was developed through the etching of Cu from a co-electrodeposited Ni-Cu electrode on a Ni-foam substrate followed by a re-electrodeposition of Cu. Cu-NPNi/NF exhibited a porous, and bimetallic form of Ni-Cu, which yielded a high FA </w:t>
      </w:r>
      <w:r w:rsidR="0019257B" w:rsidRPr="00DB07F3">
        <w:rPr>
          <w:rFonts w:ascii="Calibri" w:hAnsi="Calibri" w:cs="Calibri"/>
          <w:sz w:val="21"/>
          <w:szCs w:val="21"/>
        </w:rPr>
        <w:t>(118.7 ± 8 μmol h</w:t>
      </w:r>
      <w:r w:rsidR="0019257B" w:rsidRPr="00DB07F3">
        <w:rPr>
          <w:rFonts w:ascii="Calibri" w:hAnsi="Calibri" w:cs="Calibri"/>
          <w:sz w:val="21"/>
          <w:szCs w:val="21"/>
          <w:vertAlign w:val="superscript"/>
        </w:rPr>
        <w:t>−1</w:t>
      </w:r>
      <w:r w:rsidR="0019257B" w:rsidRPr="00DB07F3">
        <w:rPr>
          <w:rFonts w:ascii="Calibri" w:hAnsi="Calibri" w:cs="Calibri"/>
          <w:sz w:val="21"/>
          <w:szCs w:val="21"/>
        </w:rPr>
        <w:t xml:space="preserve"> cm</w:t>
      </w:r>
      <w:r w:rsidR="0019257B" w:rsidRPr="00DB07F3">
        <w:rPr>
          <w:rFonts w:ascii="Calibri" w:hAnsi="Calibri" w:cs="Calibri"/>
          <w:sz w:val="21"/>
          <w:szCs w:val="21"/>
          <w:vertAlign w:val="superscript"/>
        </w:rPr>
        <w:t>−2</w:t>
      </w:r>
      <w:r w:rsidR="0019257B" w:rsidRPr="00DB07F3">
        <w:rPr>
          <w:rFonts w:ascii="Calibri" w:hAnsi="Calibri" w:cs="Calibri"/>
          <w:sz w:val="21"/>
          <w:szCs w:val="21"/>
        </w:rPr>
        <w:t xml:space="preserve">) </w:t>
      </w:r>
      <w:r w:rsidR="00AA390E" w:rsidRPr="00DB07F3">
        <w:rPr>
          <w:rFonts w:ascii="Calibri" w:hAnsi="Calibri" w:cs="Calibri"/>
          <w:sz w:val="21"/>
          <w:szCs w:val="21"/>
        </w:rPr>
        <w:t xml:space="preserve">and HF </w:t>
      </w:r>
      <w:r w:rsidR="0019257B" w:rsidRPr="00DB07F3">
        <w:rPr>
          <w:rFonts w:ascii="Calibri" w:hAnsi="Calibri" w:cs="Calibri"/>
          <w:sz w:val="21"/>
          <w:szCs w:val="21"/>
        </w:rPr>
        <w:t>(176.3 ± 3.4 μmol h</w:t>
      </w:r>
      <w:r w:rsidR="0019257B" w:rsidRPr="00DB07F3">
        <w:rPr>
          <w:rFonts w:ascii="Calibri" w:hAnsi="Calibri" w:cs="Calibri"/>
          <w:sz w:val="21"/>
          <w:szCs w:val="21"/>
          <w:vertAlign w:val="superscript"/>
        </w:rPr>
        <w:t>−1</w:t>
      </w:r>
      <w:r w:rsidR="0019257B" w:rsidRPr="00DB07F3">
        <w:rPr>
          <w:rFonts w:ascii="Calibri" w:hAnsi="Calibri" w:cs="Calibri"/>
          <w:sz w:val="21"/>
          <w:szCs w:val="21"/>
        </w:rPr>
        <w:t xml:space="preserve"> cm</w:t>
      </w:r>
      <w:r w:rsidR="0019257B" w:rsidRPr="00DB07F3">
        <w:rPr>
          <w:rFonts w:ascii="Calibri" w:hAnsi="Calibri" w:cs="Calibri"/>
          <w:sz w:val="21"/>
          <w:szCs w:val="21"/>
          <w:vertAlign w:val="superscript"/>
        </w:rPr>
        <w:t>−2</w:t>
      </w:r>
      <w:r w:rsidR="0019257B" w:rsidRPr="00DB07F3">
        <w:rPr>
          <w:rFonts w:ascii="Calibri" w:hAnsi="Calibri" w:cs="Calibri"/>
          <w:sz w:val="21"/>
          <w:szCs w:val="21"/>
        </w:rPr>
        <w:t xml:space="preserve">) </w:t>
      </w:r>
      <w:r w:rsidR="00AA390E" w:rsidRPr="00DB07F3">
        <w:rPr>
          <w:rFonts w:ascii="Calibri" w:hAnsi="Calibri" w:cs="Calibri"/>
          <w:sz w:val="21"/>
          <w:szCs w:val="21"/>
        </w:rPr>
        <w:t>generation rates</w:t>
      </w:r>
      <w:r w:rsidR="0019257B" w:rsidRPr="00DB07F3">
        <w:rPr>
          <w:rFonts w:ascii="Calibri" w:hAnsi="Calibri" w:cs="Calibri"/>
          <w:sz w:val="21"/>
          <w:szCs w:val="21"/>
        </w:rPr>
        <w:t xml:space="preserve"> </w:t>
      </w:r>
      <w:r w:rsidR="004C001F" w:rsidRPr="00DB07F3">
        <w:rPr>
          <w:rFonts w:ascii="Calibri" w:hAnsi="Calibri" w:cs="Calibri"/>
          <w:sz w:val="21"/>
          <w:szCs w:val="21"/>
        </w:rPr>
        <w:t>determined</w:t>
      </w:r>
      <w:r w:rsidR="0019257B" w:rsidRPr="00DB07F3">
        <w:rPr>
          <w:rFonts w:ascii="Calibri" w:hAnsi="Calibri" w:cs="Calibri"/>
          <w:sz w:val="21"/>
          <w:szCs w:val="21"/>
        </w:rPr>
        <w:t xml:space="preserve"> at −1.45 V vs. Ag/AgCl/sat KCl after 1 h of electrolysis in an alkaline electrolyte. 100% conversion of furfural was observed after 2 h of electrolysis with the same catalyst. The high rate of FA and HF formation was ascribed to enhanced adsorbed FF because of the formation of Cu-nanoplates and bimetallic Ni–Cu.</w:t>
      </w:r>
      <w:r w:rsidR="00AC53B3" w:rsidRPr="00DB07F3">
        <w:rPr>
          <w:rFonts w:ascii="Calibri" w:hAnsi="Calibri" w:cs="Calibri"/>
          <w:sz w:val="21"/>
          <w:szCs w:val="21"/>
        </w:rPr>
        <w:fldChar w:fldCharType="begin" w:fldLock="1"/>
      </w:r>
      <w:r w:rsidR="003D2150" w:rsidRPr="00DB07F3">
        <w:rPr>
          <w:rFonts w:ascii="Calibri" w:hAnsi="Calibri" w:cs="Calibri"/>
          <w:sz w:val="21"/>
          <w:szCs w:val="21"/>
        </w:rPr>
        <w:instrText>ADDIN CSL_CITATION {"citationItems":[{"id":"ITEM-1","itemData":{"DOI":"10.1039/d1gc00579k","author":[{"dropping-particle":"","family":"Dixit","given":"Ram Ji","non-dropping-particle":"","parse-names":false,"suffix":""},{"dropping-particle":"","family":"Bhattacharyya","given":"Kaustava","non-dropping-particle":"","parse-names":false,"suffix":""},{"dropping-particle":"","family":"Ramani","given":"Vijay K","non-dropping-particle":"","parse-names":false,"suffix":""},{"dropping-particle":"","family":"Basu","given":"Suddhasatwa","non-dropping-particle":"","parse-names":false,"suffix":""}],"container-title":"Green Chemistry","id":"ITEM-1","issued":{"date-parts":[["2021"]]},"page":"4201-4212","publisher":"Royal Society of Chemistry","title":"Electrocatalytic hydrogenation of furfural using non-noble-metal electrocatalysts in alkaline medium","type":"article-journal","volume":"23"},"uris":["http://www.mendeley.com/documents/?uuid=056e8d1a-0942-4304-899c-d07876bdccb9"]}],"mendeley":{"formattedCitation":"&lt;sup&gt;4&lt;/sup&gt;","plainTextFormattedCitation":"4","previouslyFormattedCitation":"&lt;sup&gt;4&lt;/sup&gt;"},"properties":{"noteIndex":0},"schema":"https://github.com/citation-style-language/schema/raw/master/csl-citation.json"}</w:instrText>
      </w:r>
      <w:r w:rsidR="00AC53B3" w:rsidRPr="00DB07F3">
        <w:rPr>
          <w:rFonts w:ascii="Calibri" w:hAnsi="Calibri" w:cs="Calibri"/>
          <w:sz w:val="21"/>
          <w:szCs w:val="21"/>
        </w:rPr>
        <w:fldChar w:fldCharType="separate"/>
      </w:r>
      <w:r w:rsidR="003D2150" w:rsidRPr="00DB07F3">
        <w:rPr>
          <w:rFonts w:ascii="Calibri" w:hAnsi="Calibri" w:cs="Calibri"/>
          <w:noProof/>
          <w:sz w:val="21"/>
          <w:szCs w:val="21"/>
          <w:vertAlign w:val="superscript"/>
        </w:rPr>
        <w:t>4</w:t>
      </w:r>
      <w:r w:rsidR="00AC53B3" w:rsidRPr="00DB07F3">
        <w:rPr>
          <w:rFonts w:ascii="Calibri" w:hAnsi="Calibri" w:cs="Calibri"/>
          <w:sz w:val="21"/>
          <w:szCs w:val="21"/>
        </w:rPr>
        <w:fldChar w:fldCharType="end"/>
      </w:r>
      <w:r w:rsidR="004C001F" w:rsidRPr="00DB07F3">
        <w:rPr>
          <w:rFonts w:ascii="Calibri" w:hAnsi="Calibri" w:cs="Calibri"/>
          <w:sz w:val="21"/>
          <w:szCs w:val="21"/>
        </w:rPr>
        <w:t xml:space="preserve"> </w:t>
      </w:r>
      <w:r w:rsidR="00AA390E" w:rsidRPr="00DB07F3">
        <w:rPr>
          <w:rFonts w:ascii="Calibri" w:hAnsi="Calibri" w:cs="Calibri"/>
          <w:sz w:val="21"/>
          <w:szCs w:val="21"/>
        </w:rPr>
        <w:t xml:space="preserve">The utilization of solar energy </w:t>
      </w:r>
      <w:r w:rsidR="00054758" w:rsidRPr="00DB07F3">
        <w:rPr>
          <w:rFonts w:ascii="Calibri" w:hAnsi="Calibri" w:cs="Calibri"/>
          <w:sz w:val="21"/>
          <w:szCs w:val="21"/>
        </w:rPr>
        <w:t xml:space="preserve">was </w:t>
      </w:r>
      <w:r w:rsidR="00AA390E" w:rsidRPr="00DB07F3">
        <w:rPr>
          <w:rFonts w:ascii="Calibri" w:hAnsi="Calibri" w:cs="Calibri"/>
          <w:sz w:val="21"/>
          <w:szCs w:val="21"/>
        </w:rPr>
        <w:t xml:space="preserve">further </w:t>
      </w:r>
      <w:r w:rsidR="00054758" w:rsidRPr="00DB07F3">
        <w:rPr>
          <w:rFonts w:ascii="Calibri" w:hAnsi="Calibri" w:cs="Calibri"/>
          <w:sz w:val="21"/>
          <w:szCs w:val="21"/>
        </w:rPr>
        <w:t xml:space="preserve">utilized to </w:t>
      </w:r>
      <w:r w:rsidR="00AA390E" w:rsidRPr="00DB07F3">
        <w:rPr>
          <w:rFonts w:ascii="Calibri" w:hAnsi="Calibri" w:cs="Calibri"/>
          <w:sz w:val="21"/>
          <w:szCs w:val="21"/>
        </w:rPr>
        <w:t>reduce the electrical energy requirement</w:t>
      </w:r>
      <w:r w:rsidR="00054758" w:rsidRPr="00DB07F3">
        <w:rPr>
          <w:rFonts w:ascii="Calibri" w:hAnsi="Calibri" w:cs="Calibri"/>
          <w:sz w:val="21"/>
          <w:szCs w:val="21"/>
        </w:rPr>
        <w:t xml:space="preserve"> in the photoelectrochemical conversion of FF</w:t>
      </w:r>
      <w:r w:rsidR="00AA390E" w:rsidRPr="00DB07F3">
        <w:rPr>
          <w:rFonts w:ascii="Calibri" w:hAnsi="Calibri" w:cs="Calibri"/>
          <w:sz w:val="21"/>
          <w:szCs w:val="21"/>
        </w:rPr>
        <w:t xml:space="preserve">. </w:t>
      </w:r>
      <w:r w:rsidR="00044BCE" w:rsidRPr="00DB07F3">
        <w:rPr>
          <w:rFonts w:ascii="Calibri" w:hAnsi="Calibri" w:cs="Calibri"/>
          <w:sz w:val="21"/>
          <w:szCs w:val="21"/>
        </w:rPr>
        <w:t>Herein</w:t>
      </w:r>
      <w:r w:rsidR="00054758" w:rsidRPr="00DB07F3">
        <w:rPr>
          <w:rFonts w:ascii="Calibri" w:hAnsi="Calibri" w:cs="Calibri"/>
          <w:sz w:val="21"/>
          <w:szCs w:val="21"/>
        </w:rPr>
        <w:t>, t</w:t>
      </w:r>
      <w:r w:rsidR="00AA390E" w:rsidRPr="00DB07F3">
        <w:rPr>
          <w:rFonts w:ascii="Calibri" w:hAnsi="Calibri" w:cs="Calibri"/>
          <w:sz w:val="21"/>
          <w:szCs w:val="21"/>
        </w:rPr>
        <w:t>he FF ECH was paired with photoelectrochemical oxidation of FF to generate FA at cathode and FU at non-noble TiO</w:t>
      </w:r>
      <w:r w:rsidR="00AA390E" w:rsidRPr="00DB07F3">
        <w:rPr>
          <w:rFonts w:ascii="Calibri" w:hAnsi="Calibri" w:cs="Calibri"/>
          <w:sz w:val="21"/>
          <w:szCs w:val="21"/>
          <w:vertAlign w:val="subscript"/>
        </w:rPr>
        <w:t>2</w:t>
      </w:r>
      <w:r w:rsidR="00AA390E" w:rsidRPr="00DB07F3">
        <w:rPr>
          <w:rFonts w:ascii="Calibri" w:hAnsi="Calibri" w:cs="Calibri"/>
          <w:sz w:val="21"/>
          <w:szCs w:val="21"/>
        </w:rPr>
        <w:t xml:space="preserve"> photoanode in a batch photoelectrochemical cell. </w:t>
      </w:r>
      <w:r w:rsidR="00B4489E" w:rsidRPr="00DB07F3">
        <w:rPr>
          <w:rFonts w:ascii="Calibri" w:hAnsi="Calibri" w:cs="Calibri"/>
          <w:sz w:val="21"/>
          <w:szCs w:val="21"/>
        </w:rPr>
        <w:t xml:space="preserve">A 50% electrical energy saving </w:t>
      </w:r>
      <w:r w:rsidR="008842BA" w:rsidRPr="00DB07F3">
        <w:rPr>
          <w:rFonts w:ascii="Calibri" w:hAnsi="Calibri" w:cs="Calibri"/>
          <w:sz w:val="21"/>
          <w:szCs w:val="21"/>
        </w:rPr>
        <w:t>efficiency</w:t>
      </w:r>
      <w:r w:rsidR="00B4489E" w:rsidRPr="00DB07F3">
        <w:rPr>
          <w:rFonts w:ascii="Calibri" w:hAnsi="Calibri" w:cs="Calibri"/>
          <w:sz w:val="21"/>
          <w:szCs w:val="21"/>
        </w:rPr>
        <w:t xml:space="preserve"> was obtained </w:t>
      </w:r>
      <w:r w:rsidR="008842BA" w:rsidRPr="00DB07F3">
        <w:rPr>
          <w:rFonts w:ascii="Calibri" w:hAnsi="Calibri" w:cs="Calibri"/>
          <w:sz w:val="21"/>
          <w:szCs w:val="21"/>
        </w:rPr>
        <w:t>due to the use of solar illumination</w:t>
      </w:r>
      <w:r w:rsidR="00B4489E" w:rsidRPr="00DB07F3">
        <w:rPr>
          <w:rFonts w:ascii="Calibri" w:hAnsi="Calibri" w:cs="Calibri"/>
          <w:sz w:val="21"/>
          <w:szCs w:val="21"/>
        </w:rPr>
        <w:t xml:space="preserve">. </w:t>
      </w:r>
      <w:r w:rsidR="00AA390E" w:rsidRPr="00DB07F3">
        <w:rPr>
          <w:rFonts w:ascii="Calibri" w:hAnsi="Calibri" w:cs="Calibri"/>
          <w:sz w:val="21"/>
          <w:szCs w:val="21"/>
        </w:rPr>
        <w:t xml:space="preserve">To </w:t>
      </w:r>
      <w:r w:rsidR="00B4489E" w:rsidRPr="00DB07F3">
        <w:rPr>
          <w:rFonts w:ascii="Calibri" w:hAnsi="Calibri" w:cs="Calibri"/>
          <w:sz w:val="21"/>
          <w:szCs w:val="21"/>
        </w:rPr>
        <w:t xml:space="preserve">further </w:t>
      </w:r>
      <w:r w:rsidR="00AA390E" w:rsidRPr="00DB07F3">
        <w:rPr>
          <w:rFonts w:ascii="Calibri" w:hAnsi="Calibri" w:cs="Calibri"/>
          <w:sz w:val="21"/>
          <w:szCs w:val="21"/>
        </w:rPr>
        <w:t>increase the</w:t>
      </w:r>
      <w:r w:rsidR="00B4489E" w:rsidRPr="00DB07F3">
        <w:rPr>
          <w:rFonts w:ascii="Calibri" w:hAnsi="Calibri" w:cs="Calibri"/>
          <w:sz w:val="21"/>
          <w:szCs w:val="21"/>
        </w:rPr>
        <w:t xml:space="preserve"> </w:t>
      </w:r>
      <w:r w:rsidR="00AA390E" w:rsidRPr="00DB07F3">
        <w:rPr>
          <w:rFonts w:ascii="Calibri" w:hAnsi="Calibri" w:cs="Calibri"/>
          <w:sz w:val="21"/>
          <w:szCs w:val="21"/>
        </w:rPr>
        <w:t>cell capacity (5 times) and overcome mass transfer limitations, a flow photoelectrochemical cell was employed yielding an increase in FA and FU generation rates.</w:t>
      </w:r>
      <w:r w:rsidR="00AC53B3" w:rsidRPr="00DB07F3">
        <w:rPr>
          <w:rFonts w:ascii="Calibri" w:hAnsi="Calibri" w:cs="Calibri"/>
          <w:sz w:val="21"/>
          <w:szCs w:val="21"/>
        </w:rPr>
        <w:fldChar w:fldCharType="begin" w:fldLock="1"/>
      </w:r>
      <w:r w:rsidR="003D2150" w:rsidRPr="00DB07F3">
        <w:rPr>
          <w:rFonts w:ascii="Calibri" w:hAnsi="Calibri" w:cs="Calibri"/>
          <w:sz w:val="21"/>
          <w:szCs w:val="21"/>
        </w:rPr>
        <w:instrText>ADDIN CSL_CITATION {"citationItems":[{"id":"ITEM-1","itemData":{"DOI":"10.1039/d1re00080b","ISSN":"20589883","abstract":"The valorization of biomass-derived furfural (FF) provides platform chemicals such as furfuryl alcohol (FA) and furoic acid (FU) for the polymer, pharmaceutical, and bio-fuel industries. The valorization based upon electrocatalytic reactions is a green and economical approach; however, utilization of solar energy can further reduce the overall cost and electrical energy requirement. Herein, we analyzed the generation of FA from electrocatalytic hydrogenation (ECH) of FF in an electrochemical cell (EC) using the Cu-Ni/NF cathode/Pt anode and in a photoelectrochemical cell (PEC) using the Cu-Ni/NF cathode/TiO2 nanotube photoanode. The PEC saved 50% of electrical energy as compared to the EC due to the use of solar energy. We demonstrated the feasibility of the PEC for paired ECH and TEMPO (2,2,6,6-tetramethylpiperidine-1-oxyl) mediated photoelectrochemical oxidation of FF to generate FA at the cathode and FU at the photoanode. The formation rate of FA and FU was obtained as 9.1 ± 0.3 μmol h-1 and 0.65 ± 0.03 μmol h-1, respectively, at an applied bias of 1 V for 4 h in a 21 mL batch PEC. A flow PEC was employed to increase the cell capacity and to tackle the mass transfer limitations, demonstrating the sustainable industrial-scale generation of platform chemicals. For the flow PEC at a flow rate of 1.5 mL min-1 at 1 V for 1.1 h, the single-pass conversion of FF in the cathode and anode compartments was 14.5% and 11.6%, respectively. The FA and FU formation rates were obtained as 6.4 ± 0.5 μmol h-1 and 5.4 ± 0.2 μmol h-1, respectively, indicating the better performance of the flow PEC as compared to the batch PEC. This journal is","author":[{"dropping-particle":"","family":"Dixit","given":"Ram Ji","non-dropping-particle":"","parse-names":false,"suffix":""},{"dropping-particle":"","family":"Singh","given":"Aditya","non-dropping-particle":"","parse-names":false,"suffix":""},{"dropping-particle":"","family":"Ramani","given":"Vijay K.","non-dropping-particle":"","parse-names":false,"suffix":""},{"dropping-particle":"","family":"Basu","given":"Suddhasatwa","non-dropping-particle":"","parse-names":false,"suffix":""}],"container-title":"Reaction Chemistry and Engineering","id":"ITEM-1","issue":"12","issued":{"date-parts":[["2021"]]},"page":"2342-2353","publisher":"Royal Society of Chemistry","title":"Electrocatalytic hydrogenation of furfural paired with photoelectrochemical oxidation of water and furfural in batch and flow cells","type":"article-journal","volume":"6"},"uris":["http://www.mendeley.com/documents/?uuid=bb752199-c8ad-4c06-89e3-5151d4fcbb70"]}],"mendeley":{"formattedCitation":"&lt;sup&gt;5&lt;/sup&gt;","plainTextFormattedCitation":"5","previouslyFormattedCitation":"&lt;sup&gt;5&lt;/sup&gt;"},"properties":{"noteIndex":0},"schema":"https://github.com/citation-style-language/schema/raw/master/csl-citation.json"}</w:instrText>
      </w:r>
      <w:r w:rsidR="00AC53B3" w:rsidRPr="00DB07F3">
        <w:rPr>
          <w:rFonts w:ascii="Calibri" w:hAnsi="Calibri" w:cs="Calibri"/>
          <w:sz w:val="21"/>
          <w:szCs w:val="21"/>
        </w:rPr>
        <w:fldChar w:fldCharType="separate"/>
      </w:r>
      <w:r w:rsidR="003D2150" w:rsidRPr="00DB07F3">
        <w:rPr>
          <w:rFonts w:ascii="Calibri" w:hAnsi="Calibri" w:cs="Calibri"/>
          <w:noProof/>
          <w:sz w:val="21"/>
          <w:szCs w:val="21"/>
          <w:vertAlign w:val="superscript"/>
        </w:rPr>
        <w:t>5</w:t>
      </w:r>
      <w:r w:rsidR="00AC53B3" w:rsidRPr="00DB07F3">
        <w:rPr>
          <w:rFonts w:ascii="Calibri" w:hAnsi="Calibri" w:cs="Calibri"/>
          <w:sz w:val="21"/>
          <w:szCs w:val="21"/>
        </w:rPr>
        <w:fldChar w:fldCharType="end"/>
      </w:r>
      <w:r w:rsidR="008B380E" w:rsidRPr="00DB07F3">
        <w:rPr>
          <w:rFonts w:ascii="Calibri" w:hAnsi="Calibri" w:cs="Calibri"/>
          <w:sz w:val="21"/>
          <w:szCs w:val="21"/>
          <w:vertAlign w:val="superscript"/>
        </w:rPr>
        <w:t>-7</w:t>
      </w:r>
      <w:r w:rsidR="005B029D" w:rsidRPr="00DB07F3">
        <w:rPr>
          <w:rFonts w:ascii="Calibri" w:hAnsi="Calibri" w:cs="Calibri"/>
          <w:sz w:val="21"/>
          <w:szCs w:val="21"/>
          <w:vertAlign w:val="superscript"/>
        </w:rPr>
        <w:t xml:space="preserve"> </w:t>
      </w:r>
      <w:r w:rsidR="00240136" w:rsidRPr="00DB07F3">
        <w:rPr>
          <w:rFonts w:ascii="Calibri" w:hAnsi="Calibri" w:cs="Calibri"/>
          <w:sz w:val="21"/>
          <w:szCs w:val="21"/>
        </w:rPr>
        <w:t>I shall further discuss</w:t>
      </w:r>
      <w:r w:rsidR="005B029D" w:rsidRPr="00DB07F3">
        <w:rPr>
          <w:rFonts w:ascii="Calibri" w:hAnsi="Calibri" w:cs="Calibri"/>
          <w:sz w:val="21"/>
          <w:szCs w:val="21"/>
        </w:rPr>
        <w:t xml:space="preserve"> electrochemical conversion of biomass based HMF (5-(Hydroxymethyl) furan-2-carbaldehyde) into FDCA (2, 5-Furandicarboxylic acid) and hydrogen gas simultaneously. The conversion process occurs within a 3D-printed flow electrolyzer operating under alkaline conditions (pH 13) at room temperature and pressure. At room temperature and pressure, a single pass through an electrochemical cell, yields </w:t>
      </w:r>
      <w:r w:rsidR="005B029D" w:rsidRPr="00DB07F3">
        <w:rPr>
          <w:rFonts w:ascii="Calibri" w:hAnsi="Calibri" w:cs="Calibri"/>
          <w:sz w:val="21"/>
          <w:szCs w:val="21"/>
        </w:rPr>
        <w:lastRenderedPageBreak/>
        <w:t>287.5 µmol/h of FDCA, an industrially significant precursor of bioplastic. Upto 80 % conversion of HMF is seen at flowrate of 0.5 ml/min in a single pass. These results are achieved with a potential bias of 3.5 V. Th</w:t>
      </w:r>
      <w:r w:rsidR="009668E7" w:rsidRPr="00DB07F3">
        <w:rPr>
          <w:rFonts w:ascii="Calibri" w:hAnsi="Calibri" w:cs="Calibri"/>
          <w:sz w:val="21"/>
          <w:szCs w:val="21"/>
        </w:rPr>
        <w:t>is</w:t>
      </w:r>
      <w:r w:rsidR="005B029D" w:rsidRPr="00DB07F3">
        <w:rPr>
          <w:rFonts w:ascii="Calibri" w:hAnsi="Calibri" w:cs="Calibri"/>
          <w:sz w:val="21"/>
          <w:szCs w:val="21"/>
        </w:rPr>
        <w:t xml:space="preserve"> technological advancement </w:t>
      </w:r>
      <w:r w:rsidR="009668E7" w:rsidRPr="00DB07F3">
        <w:rPr>
          <w:rFonts w:ascii="Calibri" w:hAnsi="Calibri" w:cs="Calibri"/>
          <w:sz w:val="21"/>
          <w:szCs w:val="21"/>
        </w:rPr>
        <w:t xml:space="preserve">in electrochemical flow </w:t>
      </w:r>
      <w:r w:rsidR="00036023" w:rsidRPr="00DB07F3">
        <w:rPr>
          <w:rFonts w:ascii="Calibri" w:hAnsi="Calibri" w:cs="Calibri"/>
          <w:sz w:val="21"/>
          <w:szCs w:val="21"/>
        </w:rPr>
        <w:t>reactors</w:t>
      </w:r>
      <w:r w:rsidR="009668E7" w:rsidRPr="00DB07F3">
        <w:rPr>
          <w:rFonts w:ascii="Calibri" w:hAnsi="Calibri" w:cs="Calibri"/>
          <w:sz w:val="21"/>
          <w:szCs w:val="21"/>
        </w:rPr>
        <w:t xml:space="preserve"> </w:t>
      </w:r>
      <w:r w:rsidR="005B029D" w:rsidRPr="00DB07F3">
        <w:rPr>
          <w:rFonts w:ascii="Calibri" w:hAnsi="Calibri" w:cs="Calibri"/>
          <w:sz w:val="21"/>
          <w:szCs w:val="21"/>
        </w:rPr>
        <w:t xml:space="preserve">facilitates the uninterrupted production of value-added chemicals and fuels </w:t>
      </w:r>
      <w:r w:rsidR="009668E7" w:rsidRPr="00DB07F3">
        <w:rPr>
          <w:rFonts w:ascii="Calibri" w:hAnsi="Calibri" w:cs="Calibri"/>
          <w:sz w:val="21"/>
          <w:szCs w:val="21"/>
        </w:rPr>
        <w:t xml:space="preserve">from biomass derived </w:t>
      </w:r>
      <w:r w:rsidR="007024EF" w:rsidRPr="00DB07F3">
        <w:rPr>
          <w:rFonts w:ascii="Calibri" w:hAnsi="Calibri" w:cs="Calibri"/>
          <w:sz w:val="21"/>
          <w:szCs w:val="21"/>
        </w:rPr>
        <w:t xml:space="preserve">chemicals </w:t>
      </w:r>
      <w:r w:rsidR="005B029D" w:rsidRPr="00DB07F3">
        <w:rPr>
          <w:rFonts w:ascii="Calibri" w:hAnsi="Calibri" w:cs="Calibri"/>
          <w:sz w:val="21"/>
          <w:szCs w:val="21"/>
        </w:rPr>
        <w:t>under ambient environment</w:t>
      </w:r>
      <w:r w:rsidR="00036023" w:rsidRPr="00DB07F3">
        <w:rPr>
          <w:rFonts w:ascii="Calibri" w:hAnsi="Calibri" w:cs="Calibri"/>
          <w:sz w:val="21"/>
          <w:szCs w:val="21"/>
          <w:vertAlign w:val="superscript"/>
        </w:rPr>
        <w:t>8</w:t>
      </w:r>
      <w:r w:rsidR="00006252" w:rsidRPr="00DB07F3">
        <w:rPr>
          <w:rFonts w:ascii="Calibri" w:hAnsi="Calibri" w:cs="Calibri"/>
          <w:sz w:val="21"/>
          <w:szCs w:val="21"/>
          <w:vertAlign w:val="superscript"/>
        </w:rPr>
        <w:t>,9</w:t>
      </w:r>
      <w:r w:rsidR="005B029D" w:rsidRPr="00DB07F3">
        <w:rPr>
          <w:rFonts w:ascii="Calibri" w:hAnsi="Calibri" w:cs="Calibri"/>
          <w:sz w:val="21"/>
          <w:szCs w:val="21"/>
        </w:rPr>
        <w:t>.</w:t>
      </w:r>
    </w:p>
    <w:p w14:paraId="5F363F75" w14:textId="77777777" w:rsidR="005B029D" w:rsidRPr="00DB07F3" w:rsidRDefault="005B029D" w:rsidP="00DB07F3">
      <w:pPr>
        <w:contextualSpacing/>
        <w:jc w:val="both"/>
        <w:rPr>
          <w:rFonts w:ascii="Calibri" w:hAnsi="Calibri" w:cs="Calibri"/>
          <w:sz w:val="21"/>
          <w:szCs w:val="21"/>
        </w:rPr>
      </w:pPr>
    </w:p>
    <w:p w14:paraId="04E26A03" w14:textId="17AD46DD" w:rsidR="00343A07" w:rsidRPr="00DB07F3" w:rsidRDefault="003D2150" w:rsidP="00203CC4">
      <w:pPr>
        <w:spacing w:line="240" w:lineRule="auto"/>
        <w:contextualSpacing/>
        <w:rPr>
          <w:rFonts w:ascii="Calibri" w:hAnsi="Calibri" w:cs="Calibri"/>
          <w:b/>
          <w:bCs/>
          <w:sz w:val="13"/>
          <w:szCs w:val="13"/>
        </w:rPr>
      </w:pPr>
      <w:r w:rsidRPr="00DB07F3">
        <w:rPr>
          <w:rFonts w:ascii="Calibri" w:hAnsi="Calibri" w:cs="Calibri"/>
          <w:b/>
          <w:bCs/>
          <w:sz w:val="13"/>
          <w:szCs w:val="13"/>
        </w:rPr>
        <w:t>References</w:t>
      </w:r>
    </w:p>
    <w:p w14:paraId="1F714737" w14:textId="77777777" w:rsidR="00FC2340" w:rsidRPr="00DB07F3" w:rsidRDefault="003D2150" w:rsidP="00203CC4">
      <w:pPr>
        <w:widowControl w:val="0"/>
        <w:autoSpaceDE w:val="0"/>
        <w:autoSpaceDN w:val="0"/>
        <w:adjustRightInd w:val="0"/>
        <w:spacing w:line="240" w:lineRule="auto"/>
        <w:contextualSpacing/>
        <w:jc w:val="both"/>
        <w:rPr>
          <w:rFonts w:ascii="Calibri" w:hAnsi="Calibri" w:cs="Calibri"/>
          <w:noProof/>
          <w:sz w:val="13"/>
          <w:szCs w:val="13"/>
        </w:rPr>
      </w:pPr>
      <w:r w:rsidRPr="00DB07F3">
        <w:rPr>
          <w:rFonts w:ascii="Calibri" w:hAnsi="Calibri" w:cs="Calibri"/>
          <w:sz w:val="13"/>
          <w:szCs w:val="13"/>
        </w:rPr>
        <w:fldChar w:fldCharType="begin" w:fldLock="1"/>
      </w:r>
      <w:r w:rsidRPr="00DB07F3">
        <w:rPr>
          <w:rFonts w:ascii="Calibri" w:hAnsi="Calibri" w:cs="Calibri"/>
          <w:sz w:val="13"/>
          <w:szCs w:val="13"/>
        </w:rPr>
        <w:instrText xml:space="preserve">ADDIN Mendeley Bibliography CSL_BIBLIOGRAPHY </w:instrText>
      </w:r>
      <w:r w:rsidRPr="00DB07F3">
        <w:rPr>
          <w:rFonts w:ascii="Calibri" w:hAnsi="Calibri" w:cs="Calibri"/>
          <w:sz w:val="13"/>
          <w:szCs w:val="13"/>
        </w:rPr>
        <w:fldChar w:fldCharType="separate"/>
      </w:r>
      <w:r w:rsidR="00FC2340" w:rsidRPr="00DB07F3">
        <w:rPr>
          <w:rFonts w:ascii="Calibri" w:hAnsi="Calibri" w:cs="Calibri"/>
          <w:noProof/>
          <w:sz w:val="13"/>
          <w:szCs w:val="13"/>
        </w:rPr>
        <w:t xml:space="preserve">1. </w:t>
      </w:r>
      <w:r w:rsidRPr="00DB07F3">
        <w:rPr>
          <w:rFonts w:ascii="Calibri" w:hAnsi="Calibri" w:cs="Calibri"/>
          <w:noProof/>
          <w:sz w:val="13"/>
          <w:szCs w:val="13"/>
        </w:rPr>
        <w:t xml:space="preserve">Moncada, J.; Tamayo, J. A.; Cardona, C. A. Integrating First, Second, and Third Generation Biorefineries: Incorporating Microalgae into the Sugarcane Biorefinery. </w:t>
      </w:r>
      <w:r w:rsidRPr="00DB07F3">
        <w:rPr>
          <w:rFonts w:ascii="Calibri" w:hAnsi="Calibri" w:cs="Calibri"/>
          <w:i/>
          <w:iCs/>
          <w:noProof/>
          <w:sz w:val="13"/>
          <w:szCs w:val="13"/>
        </w:rPr>
        <w:t>Chem. Eng. Sci.</w:t>
      </w:r>
      <w:r w:rsidRPr="00DB07F3">
        <w:rPr>
          <w:rFonts w:ascii="Calibri" w:hAnsi="Calibri" w:cs="Calibri"/>
          <w:noProof/>
          <w:sz w:val="13"/>
          <w:szCs w:val="13"/>
        </w:rPr>
        <w:t xml:space="preserve"> 2014, </w:t>
      </w:r>
      <w:r w:rsidRPr="00DB07F3">
        <w:rPr>
          <w:rFonts w:ascii="Calibri" w:hAnsi="Calibri" w:cs="Calibri"/>
          <w:i/>
          <w:iCs/>
          <w:noProof/>
          <w:sz w:val="13"/>
          <w:szCs w:val="13"/>
        </w:rPr>
        <w:t>118</w:t>
      </w:r>
      <w:r w:rsidRPr="00DB07F3">
        <w:rPr>
          <w:rFonts w:ascii="Calibri" w:hAnsi="Calibri" w:cs="Calibri"/>
          <w:noProof/>
          <w:sz w:val="13"/>
          <w:szCs w:val="13"/>
        </w:rPr>
        <w:t>, 126–140. https://doi.org/10.1016/j.ces.2014.07.035.</w:t>
      </w:r>
    </w:p>
    <w:p w14:paraId="549552C4" w14:textId="77777777" w:rsidR="00FC2340" w:rsidRPr="00DB07F3" w:rsidRDefault="00FC2340" w:rsidP="00203CC4">
      <w:pPr>
        <w:widowControl w:val="0"/>
        <w:autoSpaceDE w:val="0"/>
        <w:autoSpaceDN w:val="0"/>
        <w:adjustRightInd w:val="0"/>
        <w:spacing w:line="240" w:lineRule="auto"/>
        <w:contextualSpacing/>
        <w:jc w:val="both"/>
        <w:rPr>
          <w:rFonts w:ascii="Calibri" w:hAnsi="Calibri" w:cs="Calibri"/>
          <w:noProof/>
          <w:sz w:val="13"/>
          <w:szCs w:val="13"/>
        </w:rPr>
      </w:pPr>
      <w:r w:rsidRPr="00DB07F3">
        <w:rPr>
          <w:rFonts w:ascii="Calibri" w:hAnsi="Calibri" w:cs="Calibri"/>
          <w:noProof/>
          <w:sz w:val="13"/>
          <w:szCs w:val="13"/>
        </w:rPr>
        <w:t xml:space="preserve">2. </w:t>
      </w:r>
      <w:r w:rsidR="003D2150" w:rsidRPr="00DB07F3">
        <w:rPr>
          <w:rFonts w:ascii="Calibri" w:hAnsi="Calibri" w:cs="Calibri"/>
          <w:noProof/>
          <w:sz w:val="13"/>
          <w:szCs w:val="13"/>
        </w:rPr>
        <w:t xml:space="preserve">Siwal, S. S.; Zhang, Q.; Saini, A. K.; Gupta, V. K.; Roberts, D.; Saini, V.; Coulon, F.; Pareek, B.; Thakur, V. K. Recent Advances in Bio-Electrochemical System Analysis in Biorefineries. </w:t>
      </w:r>
      <w:r w:rsidR="003D2150" w:rsidRPr="00DB07F3">
        <w:rPr>
          <w:rFonts w:ascii="Calibri" w:hAnsi="Calibri" w:cs="Calibri"/>
          <w:i/>
          <w:iCs/>
          <w:noProof/>
          <w:sz w:val="13"/>
          <w:szCs w:val="13"/>
        </w:rPr>
        <w:t>J. Environ. Chem. Eng.</w:t>
      </w:r>
      <w:r w:rsidR="003D2150" w:rsidRPr="00DB07F3">
        <w:rPr>
          <w:rFonts w:ascii="Calibri" w:hAnsi="Calibri" w:cs="Calibri"/>
          <w:noProof/>
          <w:sz w:val="13"/>
          <w:szCs w:val="13"/>
        </w:rPr>
        <w:t xml:space="preserve"> 2021, </w:t>
      </w:r>
      <w:r w:rsidR="003D2150" w:rsidRPr="00DB07F3">
        <w:rPr>
          <w:rFonts w:ascii="Calibri" w:hAnsi="Calibri" w:cs="Calibri"/>
          <w:i/>
          <w:iCs/>
          <w:noProof/>
          <w:sz w:val="13"/>
          <w:szCs w:val="13"/>
        </w:rPr>
        <w:t>9</w:t>
      </w:r>
      <w:r w:rsidR="003D2150" w:rsidRPr="00DB07F3">
        <w:rPr>
          <w:rFonts w:ascii="Calibri" w:hAnsi="Calibri" w:cs="Calibri"/>
          <w:noProof/>
          <w:sz w:val="13"/>
          <w:szCs w:val="13"/>
        </w:rPr>
        <w:t>, 105982. https://doi.org/10.1016/j.jece.2021.105982.</w:t>
      </w:r>
    </w:p>
    <w:p w14:paraId="2F07444C" w14:textId="77777777" w:rsidR="00FC2340" w:rsidRPr="00DB07F3" w:rsidRDefault="00FC2340" w:rsidP="00203CC4">
      <w:pPr>
        <w:widowControl w:val="0"/>
        <w:autoSpaceDE w:val="0"/>
        <w:autoSpaceDN w:val="0"/>
        <w:adjustRightInd w:val="0"/>
        <w:spacing w:line="240" w:lineRule="auto"/>
        <w:contextualSpacing/>
        <w:jc w:val="both"/>
        <w:rPr>
          <w:rFonts w:ascii="Calibri" w:hAnsi="Calibri" w:cs="Calibri"/>
          <w:noProof/>
          <w:sz w:val="13"/>
          <w:szCs w:val="13"/>
        </w:rPr>
      </w:pPr>
      <w:r w:rsidRPr="00DB07F3">
        <w:rPr>
          <w:rFonts w:ascii="Calibri" w:hAnsi="Calibri" w:cs="Calibri"/>
          <w:noProof/>
          <w:sz w:val="13"/>
          <w:szCs w:val="13"/>
        </w:rPr>
        <w:t xml:space="preserve">3. </w:t>
      </w:r>
      <w:r w:rsidR="003D2150" w:rsidRPr="00DB07F3">
        <w:rPr>
          <w:rFonts w:ascii="Calibri" w:hAnsi="Calibri" w:cs="Calibri"/>
          <w:noProof/>
          <w:sz w:val="13"/>
          <w:szCs w:val="13"/>
        </w:rPr>
        <w:t xml:space="preserve">Wang, Y.; Zeng, Z.; Tian, X.; Dai, L.; Jiang, L.; Zhang, S.; Wu, Q.; Wena, P.; Fua, G.; Liua, Y.; et al. Production of Bio-Oil from Agricultural Waste by Using a Continuous Fast Microwave Pyrolysis System. </w:t>
      </w:r>
      <w:r w:rsidR="003D2150" w:rsidRPr="00DB07F3">
        <w:rPr>
          <w:rFonts w:ascii="Calibri" w:hAnsi="Calibri" w:cs="Calibri"/>
          <w:i/>
          <w:iCs/>
          <w:noProof/>
          <w:sz w:val="13"/>
          <w:szCs w:val="13"/>
        </w:rPr>
        <w:t>Bioresour. Technol.</w:t>
      </w:r>
      <w:r w:rsidR="003D2150" w:rsidRPr="00DB07F3">
        <w:rPr>
          <w:rFonts w:ascii="Calibri" w:hAnsi="Calibri" w:cs="Calibri"/>
          <w:noProof/>
          <w:sz w:val="13"/>
          <w:szCs w:val="13"/>
        </w:rPr>
        <w:t xml:space="preserve"> 2018, </w:t>
      </w:r>
      <w:r w:rsidR="003D2150" w:rsidRPr="00DB07F3">
        <w:rPr>
          <w:rFonts w:ascii="Calibri" w:hAnsi="Calibri" w:cs="Calibri"/>
          <w:i/>
          <w:iCs/>
          <w:noProof/>
          <w:sz w:val="13"/>
          <w:szCs w:val="13"/>
        </w:rPr>
        <w:t>269</w:t>
      </w:r>
      <w:r w:rsidR="003D2150" w:rsidRPr="00DB07F3">
        <w:rPr>
          <w:rFonts w:ascii="Calibri" w:hAnsi="Calibri" w:cs="Calibri"/>
          <w:noProof/>
          <w:sz w:val="13"/>
          <w:szCs w:val="13"/>
        </w:rPr>
        <w:t>, 162–168. https://doi.org/10.1016/j.biortech.2018.08.067.</w:t>
      </w:r>
    </w:p>
    <w:p w14:paraId="0C80158D" w14:textId="77777777" w:rsidR="00FC2340" w:rsidRPr="00DB07F3" w:rsidRDefault="00FC2340" w:rsidP="00DC0971">
      <w:pPr>
        <w:widowControl w:val="0"/>
        <w:autoSpaceDE w:val="0"/>
        <w:autoSpaceDN w:val="0"/>
        <w:adjustRightInd w:val="0"/>
        <w:spacing w:line="240" w:lineRule="auto"/>
        <w:contextualSpacing/>
        <w:jc w:val="both"/>
        <w:rPr>
          <w:rFonts w:ascii="Calibri" w:hAnsi="Calibri" w:cs="Calibri"/>
          <w:noProof/>
          <w:sz w:val="13"/>
          <w:szCs w:val="13"/>
        </w:rPr>
      </w:pPr>
      <w:r w:rsidRPr="00DB07F3">
        <w:rPr>
          <w:rFonts w:ascii="Calibri" w:hAnsi="Calibri" w:cs="Calibri"/>
          <w:noProof/>
          <w:sz w:val="13"/>
          <w:szCs w:val="13"/>
        </w:rPr>
        <w:t xml:space="preserve">4. </w:t>
      </w:r>
      <w:r w:rsidR="003D2150" w:rsidRPr="00DB07F3">
        <w:rPr>
          <w:rFonts w:ascii="Calibri" w:hAnsi="Calibri" w:cs="Calibri"/>
          <w:noProof/>
          <w:sz w:val="13"/>
          <w:szCs w:val="13"/>
        </w:rPr>
        <w:t>Dixit, R. J.; Bhattacharyya, K.; Ramani, V. K.; Basu, S</w:t>
      </w:r>
      <w:r w:rsidR="00D13B0F" w:rsidRPr="00DB07F3">
        <w:rPr>
          <w:rFonts w:ascii="Calibri" w:hAnsi="Calibri" w:cs="Calibri"/>
          <w:noProof/>
          <w:sz w:val="13"/>
          <w:szCs w:val="13"/>
        </w:rPr>
        <w:t>uddhasatwa,</w:t>
      </w:r>
      <w:r w:rsidR="003D2150" w:rsidRPr="00DB07F3">
        <w:rPr>
          <w:rFonts w:ascii="Calibri" w:hAnsi="Calibri" w:cs="Calibri"/>
          <w:noProof/>
          <w:sz w:val="13"/>
          <w:szCs w:val="13"/>
        </w:rPr>
        <w:t xml:space="preserve"> Electrocatalytic Hydrogenation of Furfural Using Non-Noble-Metal Electrocatalysts in Alkaline Medium. </w:t>
      </w:r>
      <w:r w:rsidR="003D2150" w:rsidRPr="00DB07F3">
        <w:rPr>
          <w:rFonts w:ascii="Calibri" w:hAnsi="Calibri" w:cs="Calibri"/>
          <w:i/>
          <w:iCs/>
          <w:noProof/>
          <w:sz w:val="13"/>
          <w:szCs w:val="13"/>
        </w:rPr>
        <w:t>Green Chem.</w:t>
      </w:r>
      <w:r w:rsidR="003D2150" w:rsidRPr="00DB07F3">
        <w:rPr>
          <w:rFonts w:ascii="Calibri" w:hAnsi="Calibri" w:cs="Calibri"/>
          <w:noProof/>
          <w:sz w:val="13"/>
          <w:szCs w:val="13"/>
        </w:rPr>
        <w:t xml:space="preserve"> 2021, </w:t>
      </w:r>
      <w:r w:rsidR="003D2150" w:rsidRPr="00DB07F3">
        <w:rPr>
          <w:rFonts w:ascii="Calibri" w:hAnsi="Calibri" w:cs="Calibri"/>
          <w:i/>
          <w:iCs/>
          <w:noProof/>
          <w:sz w:val="13"/>
          <w:szCs w:val="13"/>
        </w:rPr>
        <w:t>23</w:t>
      </w:r>
      <w:r w:rsidR="003D2150" w:rsidRPr="00DB07F3">
        <w:rPr>
          <w:rFonts w:ascii="Calibri" w:hAnsi="Calibri" w:cs="Calibri"/>
          <w:noProof/>
          <w:sz w:val="13"/>
          <w:szCs w:val="13"/>
        </w:rPr>
        <w:t>, 4201–4212. https://doi.org/10.1039/d1gc00579k.</w:t>
      </w:r>
    </w:p>
    <w:p w14:paraId="2BE69610" w14:textId="77777777" w:rsidR="00FC2340" w:rsidRPr="00DB07F3" w:rsidRDefault="00FC2340" w:rsidP="00203CC4">
      <w:pPr>
        <w:widowControl w:val="0"/>
        <w:autoSpaceDE w:val="0"/>
        <w:autoSpaceDN w:val="0"/>
        <w:adjustRightInd w:val="0"/>
        <w:spacing w:line="240" w:lineRule="auto"/>
        <w:contextualSpacing/>
        <w:jc w:val="both"/>
        <w:rPr>
          <w:rFonts w:ascii="Calibri" w:hAnsi="Calibri" w:cs="Calibri"/>
          <w:noProof/>
          <w:sz w:val="13"/>
          <w:szCs w:val="13"/>
        </w:rPr>
      </w:pPr>
      <w:r w:rsidRPr="00DB07F3">
        <w:rPr>
          <w:rFonts w:ascii="Calibri" w:hAnsi="Calibri" w:cs="Calibri"/>
          <w:noProof/>
          <w:sz w:val="13"/>
          <w:szCs w:val="13"/>
        </w:rPr>
        <w:t xml:space="preserve">5. </w:t>
      </w:r>
      <w:r w:rsidR="003D2150" w:rsidRPr="00DB07F3">
        <w:rPr>
          <w:rFonts w:ascii="Calibri" w:hAnsi="Calibri" w:cs="Calibri"/>
          <w:noProof/>
          <w:sz w:val="13"/>
          <w:szCs w:val="13"/>
        </w:rPr>
        <w:t>Dixit, R. J.; Singh, A.; Ramani, V. K.; Basu, S</w:t>
      </w:r>
      <w:r w:rsidR="00D13B0F" w:rsidRPr="00DB07F3">
        <w:rPr>
          <w:rFonts w:ascii="Calibri" w:hAnsi="Calibri" w:cs="Calibri"/>
          <w:noProof/>
          <w:sz w:val="13"/>
          <w:szCs w:val="13"/>
        </w:rPr>
        <w:t>uddhasatwa,</w:t>
      </w:r>
      <w:r w:rsidR="003D2150" w:rsidRPr="00DB07F3">
        <w:rPr>
          <w:rFonts w:ascii="Calibri" w:hAnsi="Calibri" w:cs="Calibri"/>
          <w:noProof/>
          <w:sz w:val="13"/>
          <w:szCs w:val="13"/>
        </w:rPr>
        <w:t xml:space="preserve"> Electrocatalytic Hydrogenation of Furfural Paired with Photoelectrochemical Oxidation of Water and Furfural in Batch and Flow Cells. </w:t>
      </w:r>
      <w:r w:rsidR="003D2150" w:rsidRPr="00DB07F3">
        <w:rPr>
          <w:rFonts w:ascii="Calibri" w:hAnsi="Calibri" w:cs="Calibri"/>
          <w:i/>
          <w:iCs/>
          <w:noProof/>
          <w:sz w:val="13"/>
          <w:szCs w:val="13"/>
        </w:rPr>
        <w:t>React. Chem. Eng.</w:t>
      </w:r>
      <w:r w:rsidR="003D2150" w:rsidRPr="00DB07F3">
        <w:rPr>
          <w:rFonts w:ascii="Calibri" w:hAnsi="Calibri" w:cs="Calibri"/>
          <w:noProof/>
          <w:sz w:val="13"/>
          <w:szCs w:val="13"/>
        </w:rPr>
        <w:t xml:space="preserve"> 2021, </w:t>
      </w:r>
      <w:r w:rsidR="003D2150" w:rsidRPr="00DB07F3">
        <w:rPr>
          <w:rFonts w:ascii="Calibri" w:hAnsi="Calibri" w:cs="Calibri"/>
          <w:i/>
          <w:iCs/>
          <w:noProof/>
          <w:sz w:val="13"/>
          <w:szCs w:val="13"/>
        </w:rPr>
        <w:t>6</w:t>
      </w:r>
      <w:r w:rsidR="003D2150" w:rsidRPr="00DB07F3">
        <w:rPr>
          <w:rFonts w:ascii="Calibri" w:hAnsi="Calibri" w:cs="Calibri"/>
          <w:noProof/>
          <w:sz w:val="13"/>
          <w:szCs w:val="13"/>
        </w:rPr>
        <w:t xml:space="preserve"> (12), 2342–2353. https://doi.org/10.1039/d1re00080b.</w:t>
      </w:r>
    </w:p>
    <w:p w14:paraId="229144A4" w14:textId="3EDC2BAF" w:rsidR="00FC2340" w:rsidRPr="00DB07F3" w:rsidRDefault="00FC2340" w:rsidP="00203CC4">
      <w:pPr>
        <w:widowControl w:val="0"/>
        <w:autoSpaceDE w:val="0"/>
        <w:autoSpaceDN w:val="0"/>
        <w:adjustRightInd w:val="0"/>
        <w:spacing w:line="240" w:lineRule="auto"/>
        <w:contextualSpacing/>
        <w:jc w:val="both"/>
        <w:rPr>
          <w:rFonts w:ascii="Calibri" w:hAnsi="Calibri" w:cs="Calibri"/>
          <w:noProof/>
          <w:sz w:val="13"/>
          <w:szCs w:val="13"/>
        </w:rPr>
      </w:pPr>
      <w:r w:rsidRPr="00DB07F3">
        <w:rPr>
          <w:rFonts w:ascii="Calibri" w:hAnsi="Calibri" w:cs="Calibri"/>
          <w:noProof/>
          <w:sz w:val="13"/>
          <w:szCs w:val="13"/>
        </w:rPr>
        <w:t xml:space="preserve">6. </w:t>
      </w:r>
      <w:r w:rsidRPr="00DB07F3">
        <w:rPr>
          <w:rFonts w:ascii="Calibri" w:hAnsi="Calibri" w:cs="Calibri"/>
          <w:sz w:val="13"/>
          <w:szCs w:val="13"/>
        </w:rPr>
        <w:t xml:space="preserve">Biswajit S De, Ram Ji Dixit, Abhas Anand, </w:t>
      </w:r>
      <w:r w:rsidRPr="00DB07F3">
        <w:rPr>
          <w:rFonts w:ascii="Calibri" w:hAnsi="Calibri" w:cs="Calibri"/>
          <w:bCs/>
          <w:sz w:val="13"/>
          <w:szCs w:val="13"/>
        </w:rPr>
        <w:t>Suddhasatwa Basu,</w:t>
      </w:r>
      <w:r w:rsidRPr="00DB07F3">
        <w:rPr>
          <w:rFonts w:ascii="Calibri" w:hAnsi="Calibri" w:cs="Calibri"/>
          <w:sz w:val="13"/>
          <w:szCs w:val="13"/>
        </w:rPr>
        <w:t xml:space="preserve"> Experimental, Equilibrium Modelling, and Column Design for the Reactive Separation of Biomass-Derived 2-Furoic Acid, Can J Chem Eng. </w:t>
      </w:r>
      <w:r w:rsidR="0099008D" w:rsidRPr="00DB07F3">
        <w:rPr>
          <w:rFonts w:ascii="Calibri" w:hAnsi="Calibri" w:cs="Calibri"/>
          <w:sz w:val="13"/>
          <w:szCs w:val="13"/>
        </w:rPr>
        <w:t xml:space="preserve">2023, </w:t>
      </w:r>
      <w:r w:rsidR="008B0132" w:rsidRPr="00DB07F3">
        <w:rPr>
          <w:rFonts w:ascii="Calibri" w:hAnsi="Calibri" w:cs="Calibri"/>
          <w:sz w:val="13"/>
          <w:szCs w:val="13"/>
        </w:rPr>
        <w:t>101, 3167–3179</w:t>
      </w:r>
      <w:r w:rsidRPr="00DB07F3">
        <w:rPr>
          <w:rFonts w:ascii="Calibri" w:hAnsi="Calibri" w:cs="Calibri"/>
          <w:sz w:val="13"/>
          <w:szCs w:val="13"/>
        </w:rPr>
        <w:t xml:space="preserve"> https://doi.org/10.1002/cjce.24823</w:t>
      </w:r>
    </w:p>
    <w:p w14:paraId="4A861245" w14:textId="77777777" w:rsidR="00DA1830" w:rsidRPr="00DB07F3" w:rsidRDefault="00FC2340" w:rsidP="00DA1830">
      <w:pPr>
        <w:widowControl w:val="0"/>
        <w:autoSpaceDE w:val="0"/>
        <w:autoSpaceDN w:val="0"/>
        <w:adjustRightInd w:val="0"/>
        <w:spacing w:line="240" w:lineRule="auto"/>
        <w:contextualSpacing/>
        <w:jc w:val="both"/>
        <w:rPr>
          <w:rFonts w:ascii="Calibri" w:hAnsi="Calibri" w:cs="Calibri"/>
          <w:sz w:val="13"/>
          <w:szCs w:val="13"/>
        </w:rPr>
      </w:pPr>
      <w:r w:rsidRPr="00DB07F3">
        <w:rPr>
          <w:rFonts w:ascii="Calibri" w:hAnsi="Calibri" w:cs="Calibri"/>
          <w:noProof/>
          <w:sz w:val="13"/>
          <w:szCs w:val="13"/>
        </w:rPr>
        <w:t xml:space="preserve">7. </w:t>
      </w:r>
      <w:r w:rsidRPr="00DB07F3">
        <w:rPr>
          <w:rFonts w:ascii="Calibri" w:hAnsi="Calibri" w:cs="Calibri"/>
          <w:sz w:val="13"/>
          <w:szCs w:val="13"/>
        </w:rPr>
        <w:t>Ram Ji Dixit, Photo and electrochemical chemical conversion of biofuel, Ph.D. (2023)</w:t>
      </w:r>
    </w:p>
    <w:p w14:paraId="0FF01811" w14:textId="529C6E88" w:rsidR="0053413D" w:rsidRPr="00DB07F3" w:rsidRDefault="00420C26" w:rsidP="0053413D">
      <w:pPr>
        <w:spacing w:line="240" w:lineRule="auto"/>
        <w:contextualSpacing/>
        <w:jc w:val="both"/>
        <w:rPr>
          <w:rFonts w:ascii="Calibri" w:hAnsi="Calibri" w:cs="Calibri"/>
          <w:sz w:val="13"/>
          <w:szCs w:val="13"/>
        </w:rPr>
      </w:pPr>
      <w:r w:rsidRPr="00DB07F3">
        <w:rPr>
          <w:rFonts w:ascii="Calibri" w:hAnsi="Calibri" w:cs="Calibri"/>
          <w:sz w:val="13"/>
          <w:szCs w:val="13"/>
        </w:rPr>
        <w:t>8.</w:t>
      </w:r>
      <w:bookmarkStart w:id="0" w:name="_Hlk204422033"/>
      <w:r w:rsidR="00157951" w:rsidRPr="00DB07F3">
        <w:rPr>
          <w:rFonts w:ascii="Calibri" w:hAnsi="Calibri" w:cs="Calibri"/>
          <w:sz w:val="13"/>
          <w:szCs w:val="13"/>
        </w:rPr>
        <w:t xml:space="preserve"> Aditya Singh, Karan Singh, Ram Ji Dixit, Biswajit Samir De, </w:t>
      </w:r>
      <w:r w:rsidR="00157951" w:rsidRPr="00DB07F3">
        <w:rPr>
          <w:rFonts w:ascii="Calibri" w:hAnsi="Calibri" w:cs="Calibri"/>
          <w:b/>
          <w:bCs/>
          <w:sz w:val="13"/>
          <w:szCs w:val="13"/>
        </w:rPr>
        <w:t>Suddhasatwa Basu</w:t>
      </w:r>
      <w:r w:rsidR="00157951" w:rsidRPr="00DB07F3">
        <w:rPr>
          <w:rFonts w:ascii="Calibri" w:hAnsi="Calibri" w:cs="Calibri"/>
          <w:sz w:val="13"/>
          <w:szCs w:val="13"/>
        </w:rPr>
        <w:t xml:space="preserve">, Co-generation of hydrogen and FDCA from biomass-based HMF in 3D-printed flow electrolyzer, Ind Eng Chem Res, </w:t>
      </w:r>
      <w:r w:rsidR="0053413D" w:rsidRPr="00DB07F3">
        <w:rPr>
          <w:rFonts w:ascii="Calibri" w:hAnsi="Calibri" w:cs="Calibri"/>
          <w:sz w:val="13"/>
          <w:szCs w:val="13"/>
        </w:rPr>
        <w:t xml:space="preserve">2024, </w:t>
      </w:r>
      <w:r w:rsidR="00157951" w:rsidRPr="00DB07F3">
        <w:rPr>
          <w:rFonts w:ascii="Calibri" w:hAnsi="Calibri" w:cs="Calibri"/>
          <w:sz w:val="13"/>
          <w:szCs w:val="13"/>
        </w:rPr>
        <w:t xml:space="preserve">63(49), 21180−21189 </w:t>
      </w:r>
      <w:hyperlink r:id="rId11" w:history="1">
        <w:r w:rsidR="00157951" w:rsidRPr="00DB07F3">
          <w:rPr>
            <w:rFonts w:ascii="Calibri" w:hAnsi="Calibri" w:cs="Calibri"/>
            <w:color w:val="0000FF"/>
            <w:sz w:val="13"/>
            <w:szCs w:val="13"/>
            <w:u w:val="single"/>
          </w:rPr>
          <w:t>https://doi.org/10.1021/acs.iecr.4c01213</w:t>
        </w:r>
      </w:hyperlink>
      <w:bookmarkEnd w:id="0"/>
    </w:p>
    <w:p w14:paraId="7990A9B2" w14:textId="3A436101" w:rsidR="00DA1830" w:rsidRPr="00DB07F3" w:rsidRDefault="008F0619" w:rsidP="0053413D">
      <w:pPr>
        <w:spacing w:line="240" w:lineRule="auto"/>
        <w:contextualSpacing/>
        <w:jc w:val="both"/>
        <w:rPr>
          <w:rFonts w:ascii="Calibri" w:hAnsi="Calibri" w:cs="Calibri"/>
          <w:sz w:val="13"/>
          <w:szCs w:val="13"/>
        </w:rPr>
      </w:pPr>
      <w:r w:rsidRPr="00DB07F3">
        <w:rPr>
          <w:rFonts w:ascii="Calibri" w:hAnsi="Calibri" w:cs="Calibri"/>
          <w:sz w:val="13"/>
          <w:szCs w:val="13"/>
        </w:rPr>
        <w:t xml:space="preserve">9. </w:t>
      </w:r>
      <w:r w:rsidR="00DA1830" w:rsidRPr="00DB07F3">
        <w:rPr>
          <w:rFonts w:ascii="Calibri" w:hAnsi="Calibri" w:cs="Calibri"/>
          <w:sz w:val="13"/>
          <w:szCs w:val="13"/>
        </w:rPr>
        <w:t xml:space="preserve">Muthuraja Velpandian, Kiruthieek Paranitharan, Suddhasatwa Basu, Vanadium Doped Cobalt Based Metal Organic Framework For Enhanced FDCA Electrosynthesis: Effect of Doping, ChemNanoMat, </w:t>
      </w:r>
      <w:r w:rsidR="00420C26" w:rsidRPr="00DB07F3">
        <w:rPr>
          <w:rFonts w:ascii="Calibri" w:hAnsi="Calibri" w:cs="Calibri"/>
          <w:sz w:val="13"/>
          <w:szCs w:val="13"/>
        </w:rPr>
        <w:t xml:space="preserve">2026 </w:t>
      </w:r>
      <w:r w:rsidR="00DA1830" w:rsidRPr="00DB07F3">
        <w:rPr>
          <w:rFonts w:ascii="Calibri" w:hAnsi="Calibri" w:cs="Calibri"/>
          <w:sz w:val="13"/>
          <w:szCs w:val="13"/>
        </w:rPr>
        <w:t xml:space="preserve">12(3), e202500599 </w:t>
      </w:r>
      <w:hyperlink r:id="rId12" w:history="1">
        <w:r w:rsidR="00DA1830" w:rsidRPr="00DB07F3">
          <w:rPr>
            <w:rFonts w:ascii="Calibri" w:hAnsi="Calibri" w:cs="Calibri"/>
            <w:color w:val="0000FF"/>
            <w:sz w:val="13"/>
            <w:szCs w:val="13"/>
            <w:u w:val="single"/>
          </w:rPr>
          <w:t>http://dx.doi.org/10.1002/cnma.202500599</w:t>
        </w:r>
      </w:hyperlink>
      <w:r w:rsidR="00DA1830" w:rsidRPr="00DB07F3">
        <w:rPr>
          <w:rFonts w:ascii="Calibri" w:hAnsi="Calibri" w:cs="Calibri"/>
          <w:sz w:val="13"/>
          <w:szCs w:val="13"/>
        </w:rPr>
        <w:t xml:space="preserve"> </w:t>
      </w:r>
    </w:p>
    <w:p w14:paraId="3F8F8BC2" w14:textId="3DCB189C" w:rsidR="0099008D" w:rsidRPr="00DB07F3" w:rsidRDefault="0099008D" w:rsidP="0053413D">
      <w:pPr>
        <w:widowControl w:val="0"/>
        <w:autoSpaceDE w:val="0"/>
        <w:autoSpaceDN w:val="0"/>
        <w:adjustRightInd w:val="0"/>
        <w:spacing w:line="240" w:lineRule="auto"/>
        <w:contextualSpacing/>
        <w:jc w:val="both"/>
        <w:rPr>
          <w:rFonts w:ascii="Calibri" w:hAnsi="Calibri" w:cs="Calibri"/>
          <w:noProof/>
          <w:sz w:val="13"/>
          <w:szCs w:val="13"/>
        </w:rPr>
      </w:pPr>
    </w:p>
    <w:p w14:paraId="72E9BF2D" w14:textId="5EA014F3" w:rsidR="00350359" w:rsidRPr="00DB07F3" w:rsidRDefault="003D2150" w:rsidP="00203CC4">
      <w:pPr>
        <w:spacing w:line="240" w:lineRule="auto"/>
        <w:contextualSpacing/>
        <w:jc w:val="both"/>
        <w:rPr>
          <w:rFonts w:ascii="Calibri" w:hAnsi="Calibri" w:cs="Calibri"/>
          <w:sz w:val="20"/>
          <w:szCs w:val="20"/>
        </w:rPr>
      </w:pPr>
      <w:r w:rsidRPr="00DB07F3">
        <w:rPr>
          <w:rFonts w:ascii="Calibri" w:hAnsi="Calibri" w:cs="Calibri"/>
          <w:sz w:val="13"/>
          <w:szCs w:val="13"/>
        </w:rPr>
        <w:fldChar w:fldCharType="end"/>
      </w:r>
    </w:p>
    <w:sectPr w:rsidR="00350359" w:rsidRPr="00DB07F3" w:rsidSect="00A028E4">
      <w:pgSz w:w="11906" w:h="16838"/>
      <w:pgMar w:top="855" w:right="836" w:bottom="45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8A8"/>
    <w:multiLevelType w:val="hybridMultilevel"/>
    <w:tmpl w:val="57D2A482"/>
    <w:lvl w:ilvl="0" w:tplc="686EB222">
      <w:start w:val="1"/>
      <w:numFmt w:val="decimal"/>
      <w:lvlText w:val="%1."/>
      <w:lvlJc w:val="left"/>
      <w:pPr>
        <w:ind w:left="360" w:hanging="360"/>
      </w:pPr>
      <w:rPr>
        <w:b w:val="0"/>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29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EwtLQ0MTI2MzA3NTZT0lEKTi0uzszPAykwqgUAs9Ft6ywAAAA="/>
  </w:docVars>
  <w:rsids>
    <w:rsidRoot w:val="002250F9"/>
    <w:rsid w:val="00006252"/>
    <w:rsid w:val="00036023"/>
    <w:rsid w:val="00044BCE"/>
    <w:rsid w:val="00054758"/>
    <w:rsid w:val="000716CE"/>
    <w:rsid w:val="000820F7"/>
    <w:rsid w:val="000D7F51"/>
    <w:rsid w:val="0011208C"/>
    <w:rsid w:val="00157951"/>
    <w:rsid w:val="00167CF2"/>
    <w:rsid w:val="0019257B"/>
    <w:rsid w:val="001C4C8F"/>
    <w:rsid w:val="00203CC4"/>
    <w:rsid w:val="002250F9"/>
    <w:rsid w:val="00240136"/>
    <w:rsid w:val="0029549A"/>
    <w:rsid w:val="002D1DC0"/>
    <w:rsid w:val="003427AB"/>
    <w:rsid w:val="00343A07"/>
    <w:rsid w:val="00346B7B"/>
    <w:rsid w:val="00350359"/>
    <w:rsid w:val="00356688"/>
    <w:rsid w:val="003977FE"/>
    <w:rsid w:val="003C21E0"/>
    <w:rsid w:val="003D2150"/>
    <w:rsid w:val="00420C26"/>
    <w:rsid w:val="00450C6C"/>
    <w:rsid w:val="00493473"/>
    <w:rsid w:val="004C001F"/>
    <w:rsid w:val="00515A65"/>
    <w:rsid w:val="0053413D"/>
    <w:rsid w:val="005B029D"/>
    <w:rsid w:val="005B725D"/>
    <w:rsid w:val="005F547C"/>
    <w:rsid w:val="00653202"/>
    <w:rsid w:val="0066610A"/>
    <w:rsid w:val="0068191F"/>
    <w:rsid w:val="007024EF"/>
    <w:rsid w:val="00817958"/>
    <w:rsid w:val="008404A0"/>
    <w:rsid w:val="00867F40"/>
    <w:rsid w:val="008801AD"/>
    <w:rsid w:val="008842BA"/>
    <w:rsid w:val="008A3390"/>
    <w:rsid w:val="008B0132"/>
    <w:rsid w:val="008B380E"/>
    <w:rsid w:val="008E6592"/>
    <w:rsid w:val="008F0619"/>
    <w:rsid w:val="009069B9"/>
    <w:rsid w:val="009247D7"/>
    <w:rsid w:val="00950D72"/>
    <w:rsid w:val="00956235"/>
    <w:rsid w:val="009668E7"/>
    <w:rsid w:val="0097466D"/>
    <w:rsid w:val="0099008D"/>
    <w:rsid w:val="009F58F7"/>
    <w:rsid w:val="00A028E4"/>
    <w:rsid w:val="00A4599C"/>
    <w:rsid w:val="00A94562"/>
    <w:rsid w:val="00AA390E"/>
    <w:rsid w:val="00AC53B3"/>
    <w:rsid w:val="00AC5972"/>
    <w:rsid w:val="00B4489E"/>
    <w:rsid w:val="00B47369"/>
    <w:rsid w:val="00B47D54"/>
    <w:rsid w:val="00B53B14"/>
    <w:rsid w:val="00B90D53"/>
    <w:rsid w:val="00BE1867"/>
    <w:rsid w:val="00BF5CF0"/>
    <w:rsid w:val="00C40FB7"/>
    <w:rsid w:val="00CA0E33"/>
    <w:rsid w:val="00CB7B9E"/>
    <w:rsid w:val="00D13B0F"/>
    <w:rsid w:val="00DA1830"/>
    <w:rsid w:val="00DA3065"/>
    <w:rsid w:val="00DB07F3"/>
    <w:rsid w:val="00DC0971"/>
    <w:rsid w:val="00E761B4"/>
    <w:rsid w:val="00E77678"/>
    <w:rsid w:val="00E82F7D"/>
    <w:rsid w:val="00E852EE"/>
    <w:rsid w:val="00EF2414"/>
    <w:rsid w:val="00F030CD"/>
    <w:rsid w:val="00F2780E"/>
    <w:rsid w:val="00F47B40"/>
    <w:rsid w:val="00F563F2"/>
    <w:rsid w:val="00F71086"/>
    <w:rsid w:val="00F77C35"/>
    <w:rsid w:val="00FA67C0"/>
    <w:rsid w:val="00FB5FE5"/>
    <w:rsid w:val="00FC2340"/>
    <w:rsid w:val="00FC6138"/>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92A8"/>
  <w14:defaultImageDpi w14:val="330"/>
  <w15:chartTrackingRefBased/>
  <w15:docId w15:val="{3620B1D7-4481-4876-B73B-F79C73DC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0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B0F"/>
    <w:rPr>
      <w:color w:val="0563C1" w:themeColor="hyperlink"/>
      <w:u w:val="single"/>
    </w:rPr>
  </w:style>
  <w:style w:type="paragraph" w:styleId="ListParagraph">
    <w:name w:val="List Paragraph"/>
    <w:basedOn w:val="Normal"/>
    <w:uiPriority w:val="34"/>
    <w:qFormat/>
    <w:rsid w:val="00FC2340"/>
    <w:pPr>
      <w:autoSpaceDE w:val="0"/>
      <w:autoSpaceDN w:val="0"/>
      <w:spacing w:after="0" w:line="240" w:lineRule="auto"/>
      <w:ind w:left="720"/>
    </w:pPr>
    <w:rPr>
      <w:rFonts w:ascii="Times New Roman" w:eastAsia="Times New Roman" w:hAnsi="Times New Roman" w:cs="Times New Roman"/>
      <w:sz w:val="20"/>
      <w:szCs w:val="20"/>
    </w:rPr>
  </w:style>
  <w:style w:type="table" w:styleId="TableGrid">
    <w:name w:val="Table Grid"/>
    <w:basedOn w:val="TableNormal"/>
    <w:uiPriority w:val="39"/>
    <w:rsid w:val="00350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5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su@iitd.ac.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dx.doi.org/10.1002/cnma.20250059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21/acs.iecr.4c01213" TargetMode="External"/><Relationship Id="rId5" Type="http://schemas.openxmlformats.org/officeDocument/2006/relationships/webSettings" Target="webSettings.xml"/><Relationship Id="rId10" Type="http://schemas.openxmlformats.org/officeDocument/2006/relationships/hyperlink" Target="https://fsu-my.sharepoint.com/:x:/g/personal/tck17c_fsu_edu/IQDmW-5" TargetMode="External"/><Relationship Id="rId4" Type="http://schemas.openxmlformats.org/officeDocument/2006/relationships/settings" Target="settings.xml"/><Relationship Id="rId9" Type="http://schemas.openxmlformats.org/officeDocument/2006/relationships/hyperlink" Target="https://fsu-my.sharepoint.com/:x:/g/personal/tck17c_fsu_edu/IQDmW-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8E1BF-EDC0-481C-BDD2-7BF31705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Ji Dixit</dc:creator>
  <cp:keywords/>
  <dc:description/>
  <cp:lastModifiedBy>Tisha Keller</cp:lastModifiedBy>
  <cp:revision>5</cp:revision>
  <dcterms:created xsi:type="dcterms:W3CDTF">2026-05-29T19:24:00Z</dcterms:created>
  <dcterms:modified xsi:type="dcterms:W3CDTF">2026-05-29T19:46:00Z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http://www.zotero.org/styles/acs-catalysis</vt:lpwstr>
  </property>
  <property fmtid="{D5CDD505-2E9C-101B-9397-08002B2CF9AE}" pid="3" name="Mendeley Recent Style Name 0_1">
    <vt:lpwstr>ACS Catalysis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http://www.zotero.org/styles/energy-and-environmental-science</vt:lpwstr>
  </property>
  <property fmtid="{D5CDD505-2E9C-101B-9397-08002B2CF9AE}" pid="13" name="Mendeley Recent Style Name 5_1">
    <vt:lpwstr>Energy &amp; Environmental Science</vt:lpwstr>
  </property>
  <property fmtid="{D5CDD505-2E9C-101B-9397-08002B2CF9AE}" pid="14" name="Mendeley Recent Style Id 6_1">
    <vt:lpwstr>http://www.zotero.org/styles/green-chemistry</vt:lpwstr>
  </property>
  <property fmtid="{D5CDD505-2E9C-101B-9397-08002B2CF9AE}" pid="15" name="Mendeley Recent Style Name 6_1">
    <vt:lpwstr>Green Chemistry</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809c29d4-f10d-3e21-976c-a3459c8f692d</vt:lpwstr>
  </property>
  <property fmtid="{D5CDD505-2E9C-101B-9397-08002B2CF9AE}" pid="24" name="Mendeley Citation Style_1">
    <vt:lpwstr>http://www.zotero.org/styles/acs-catalysis</vt:lpwstr>
  </property>
</Properties>
</file>