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095F" w14:textId="0E8D41B5" w:rsidR="00375919" w:rsidRPr="00D41DBD" w:rsidRDefault="00D41DBD" w:rsidP="00D41DBD">
      <w:pPr>
        <w:jc w:val="center"/>
        <w:rPr>
          <w:b/>
          <w:bCs/>
          <w:sz w:val="36"/>
          <w:szCs w:val="36"/>
        </w:rPr>
      </w:pPr>
      <w:r w:rsidRPr="00D41DBD">
        <w:rPr>
          <w:b/>
          <w:bCs/>
          <w:sz w:val="36"/>
          <w:szCs w:val="36"/>
        </w:rPr>
        <w:t>Abstract</w:t>
      </w:r>
    </w:p>
    <w:p w14:paraId="71FF79A4" w14:textId="77777777" w:rsidR="00D41DBD" w:rsidRDefault="00D41DBD" w:rsidP="00D41DBD">
      <w:pPr>
        <w:jc w:val="both"/>
        <w:rPr>
          <w:rFonts w:ascii="Times New Roman" w:hAnsi="Times New Roman" w:cs="Times New Roman"/>
        </w:rPr>
      </w:pPr>
    </w:p>
    <w:p w14:paraId="70F5ADBF" w14:textId="77777777" w:rsidR="00D41DBD" w:rsidRDefault="00D41DBD" w:rsidP="00D41DBD">
      <w:pPr>
        <w:jc w:val="both"/>
        <w:rPr>
          <w:rFonts w:ascii="Times New Roman" w:hAnsi="Times New Roman" w:cs="Times New Roman"/>
        </w:rPr>
      </w:pPr>
    </w:p>
    <w:p w14:paraId="477AB8A4" w14:textId="77777777" w:rsidR="00D41DBD" w:rsidRDefault="00D41DBD" w:rsidP="00D41DBD">
      <w:pPr>
        <w:jc w:val="both"/>
        <w:rPr>
          <w:rFonts w:ascii="Times New Roman" w:hAnsi="Times New Roman" w:cs="Times New Roman"/>
        </w:rPr>
      </w:pPr>
    </w:p>
    <w:p w14:paraId="15180C61" w14:textId="511FD9D4" w:rsidR="00D41DBD" w:rsidRPr="00D41DBD" w:rsidRDefault="00D41DBD" w:rsidP="00D41DBD">
      <w:pPr>
        <w:jc w:val="both"/>
        <w:rPr>
          <w:rFonts w:ascii="Times New Roman" w:hAnsi="Times New Roman" w:cs="Times New Roman"/>
        </w:rPr>
      </w:pPr>
      <w:r w:rsidRPr="00D41DBD">
        <w:rPr>
          <w:rFonts w:ascii="Times New Roman" w:hAnsi="Times New Roman" w:cs="Times New Roman"/>
        </w:rPr>
        <w:t>This dissertation presents a comprehensive investigation of superconducting power distribution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systems for electric aircraft, with specific application to the Integrated Zero-Emission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Aviation (IZEA) aircraft concept. The research addresses critical challenges in developing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high-power-density, lightweight electrical systems capable of supporting megawatt-scale propulsion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requirements while operating in cryogenic environments. The study employs a systematic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approach encompassing system-level design methodologies, detailed component modeling, and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experimental validation. A Model-Based Systems Engineering (MBSE) framework is developed to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capture complex interdependencies between electrical, thermal, and propulsion subsystems. The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AeroCryoX library, implemented in MATLAB/Simulink, provides system level and certain device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level modeling capabilities for cryogenic power system components including heat exchangers,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compressors, gas turbines, and fuel cells. Four distinct power distribution architectures are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analyzed, progressing from baseline designs through optimized configurations achieving power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densities exceeding 40 kW/kg. The research demonstrates that multi-layer cable designs and bus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bar integration strategies can significantly reduce system weight while maintaining operational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redundancy. Thermal management analysis reveals the feasibility of graded heat exchanger systems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for managing heat loads across multiple temperature zones (20-350 K) using liquid hydrogen as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the primary coolant. Experimental validation includes testing of a 4 MW cryogenic bus bar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system, demonstrating 68% reduction in aluminum conductor resistance at 77 K compared to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room temperature. Contact resistance measurements at currents up to 3166 A confirm the viability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of multilam connectors for high-current cryogenic applications. Partial discharge testing in 2.0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MPa helium gas validates dielectric spacer designs with inception voltages ranging from 18-25 kV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DC at cryogenic temperatures. The research establishes that superconducting power distribution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systems can achieve the demanding requirements for transport-category electric aircraft, providing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power densities of 25-40 kW/kg while maintaining aviation safety and reliability standards.</w:t>
      </w:r>
      <w:r w:rsidR="00811473">
        <w:rPr>
          <w:rFonts w:ascii="Times New Roman" w:hAnsi="Times New Roman" w:cs="Times New Roman"/>
        </w:rPr>
        <w:t xml:space="preserve"> Main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 xml:space="preserve">contributions </w:t>
      </w:r>
      <w:r w:rsidR="00811473">
        <w:rPr>
          <w:rFonts w:ascii="Times New Roman" w:hAnsi="Times New Roman" w:cs="Times New Roman"/>
        </w:rPr>
        <w:t xml:space="preserve">of this dissertation </w:t>
      </w:r>
      <w:r w:rsidRPr="00D41DBD">
        <w:rPr>
          <w:rFonts w:ascii="Times New Roman" w:hAnsi="Times New Roman" w:cs="Times New Roman"/>
        </w:rPr>
        <w:t xml:space="preserve">include validated design methodologies for cryogenic power systems, </w:t>
      </w:r>
      <w:r w:rsidR="003F3EF9">
        <w:rPr>
          <w:rFonts w:ascii="Times New Roman" w:hAnsi="Times New Roman" w:cs="Times New Roman"/>
        </w:rPr>
        <w:t>system level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thermal management strategies, and experimental validation of critical components under realistic</w:t>
      </w:r>
      <w:r>
        <w:rPr>
          <w:rFonts w:ascii="Times New Roman" w:hAnsi="Times New Roman" w:cs="Times New Roman"/>
        </w:rPr>
        <w:t xml:space="preserve"> </w:t>
      </w:r>
      <w:r w:rsidRPr="00D41DBD">
        <w:rPr>
          <w:rFonts w:ascii="Times New Roman" w:hAnsi="Times New Roman" w:cs="Times New Roman"/>
        </w:rPr>
        <w:t>operating conditions.</w:t>
      </w:r>
    </w:p>
    <w:sectPr w:rsidR="00D41DBD" w:rsidRPr="00D41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1900"/>
    <w:multiLevelType w:val="multilevel"/>
    <w:tmpl w:val="B0BA7E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CC66DD"/>
    <w:multiLevelType w:val="multilevel"/>
    <w:tmpl w:val="F384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0E60BA"/>
    <w:multiLevelType w:val="multilevel"/>
    <w:tmpl w:val="90F0D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AE56C91"/>
    <w:multiLevelType w:val="multilevel"/>
    <w:tmpl w:val="A3A8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7022581">
    <w:abstractNumId w:val="0"/>
  </w:num>
  <w:num w:numId="2" w16cid:durableId="1503277433">
    <w:abstractNumId w:val="0"/>
  </w:num>
  <w:num w:numId="3" w16cid:durableId="1912301456">
    <w:abstractNumId w:val="1"/>
  </w:num>
  <w:num w:numId="4" w16cid:durableId="1496728501">
    <w:abstractNumId w:val="2"/>
  </w:num>
  <w:num w:numId="5" w16cid:durableId="28392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BD"/>
    <w:rsid w:val="00375919"/>
    <w:rsid w:val="003F3EF9"/>
    <w:rsid w:val="00811473"/>
    <w:rsid w:val="009435B3"/>
    <w:rsid w:val="00A47B95"/>
    <w:rsid w:val="00CB235B"/>
    <w:rsid w:val="00D41DBD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B0C9"/>
  <w15:chartTrackingRefBased/>
  <w15:docId w15:val="{DA1A1617-DB49-4DBB-A822-E8AC88A2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35B3"/>
    <w:pPr>
      <w:keepNext/>
      <w:keepLines/>
      <w:numPr>
        <w:numId w:val="2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48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47B95"/>
    <w:pPr>
      <w:numPr>
        <w:ilvl w:val="1"/>
        <w:numId w:val="5"/>
      </w:numPr>
      <w:spacing w:before="40"/>
      <w:outlineLvl w:val="1"/>
    </w:pPr>
    <w:rPr>
      <w:b w:val="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5B3"/>
    <w:rPr>
      <w:rFonts w:ascii="Times New Roman" w:eastAsiaTheme="majorEastAsia" w:hAnsi="Times New Roman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7B95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2178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Tahir Mehmood Khan Niazi</dc:creator>
  <cp:keywords/>
  <dc:description/>
  <cp:lastModifiedBy>Muhammad Tahir Mehmood Khan Niazi</cp:lastModifiedBy>
  <cp:revision>2</cp:revision>
  <dcterms:created xsi:type="dcterms:W3CDTF">2025-10-16T15:21:00Z</dcterms:created>
  <dcterms:modified xsi:type="dcterms:W3CDTF">2025-10-16T15:40:00Z</dcterms:modified>
</cp:coreProperties>
</file>