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D13F" w14:textId="77777777" w:rsidR="00720F1B" w:rsidRPr="00720F1B" w:rsidRDefault="00720F1B" w:rsidP="00720F1B">
      <w:r w:rsidRPr="00720F1B">
        <w:rPr>
          <w:b/>
          <w:bCs/>
        </w:rPr>
        <w:t>Abstract</w:t>
      </w:r>
      <w:r w:rsidRPr="00720F1B">
        <w:t> </w:t>
      </w:r>
    </w:p>
    <w:p w14:paraId="30AE2299" w14:textId="77777777" w:rsidR="00720F1B" w:rsidRPr="00720F1B" w:rsidRDefault="00720F1B" w:rsidP="00720F1B">
      <w:r w:rsidRPr="00720F1B">
        <w:t> </w:t>
      </w:r>
    </w:p>
    <w:p w14:paraId="237210B7" w14:textId="77777777" w:rsidR="00720F1B" w:rsidRPr="00720F1B" w:rsidRDefault="00720F1B" w:rsidP="00720F1B">
      <w:r w:rsidRPr="00720F1B">
        <w:t>Rising global power demand has led to a need for producing and storing energy efficiently and sustainably. Concentrated solar power (CSP) is one avenue for achieving sustainability goals, and sCO</w:t>
      </w:r>
      <w:r w:rsidRPr="00720F1B">
        <w:rPr>
          <w:vertAlign w:val="subscript"/>
        </w:rPr>
        <w:t>2</w:t>
      </w:r>
      <w:r w:rsidRPr="00720F1B">
        <w:t xml:space="preserve"> as a transfer fluid is a potential compact and efficient method for harvesting thermal storage from CSP. This research investigates the thermal performance of Brayton cycles using sCO</w:t>
      </w:r>
      <w:r w:rsidRPr="00720F1B">
        <w:rPr>
          <w:vertAlign w:val="subscript"/>
        </w:rPr>
        <w:t xml:space="preserve">2 </w:t>
      </w:r>
      <w:r w:rsidRPr="00720F1B">
        <w:t xml:space="preserve">as well as transient response in the temperature range of particle based CSP applications (&gt;700 °C). A computational model, developed using MATLAB and </w:t>
      </w:r>
      <w:proofErr w:type="spellStart"/>
      <w:r w:rsidRPr="00720F1B">
        <w:t>CoolProp</w:t>
      </w:r>
      <w:proofErr w:type="spellEnd"/>
      <w:r w:rsidRPr="00720F1B">
        <w:t>, was created to simulate the cycles, with a focus on the performance and dynamic behavior of heat exchangers within the cycle. Various cycle layouts (single or double recuperator) are compared. The steady state results show that a double recuperator layout is more efficient (by up to 20%) and an ideal split ratio (.38) is found. The transient results show that single recuperator layouts experience thermal limitations within the dynamic heat exchanger at the pinch point and need a sufficient pressure ratio, above (2.3), to account for it. This research displays the importance of layout design and operating conditions when using sCO2 as a transfer fluid for thermal storage applications. Additionally, the simulations developed serve as a tool for predicting and optimizing cycle behavior, informing future designs and controls in CSP and sCO2 technology.  </w:t>
      </w:r>
    </w:p>
    <w:p w14:paraId="2728D2BC" w14:textId="77777777" w:rsidR="00266F32" w:rsidRDefault="00266F32"/>
    <w:sectPr w:rsidR="0026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B"/>
    <w:rsid w:val="00266F32"/>
    <w:rsid w:val="003A0252"/>
    <w:rsid w:val="0070738D"/>
    <w:rsid w:val="00720F1B"/>
    <w:rsid w:val="00923417"/>
    <w:rsid w:val="00B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5B5D"/>
  <w15:chartTrackingRefBased/>
  <w15:docId w15:val="{73CAE9E8-4281-490A-BCE8-59308CFB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Dyen</dc:creator>
  <cp:keywords/>
  <dc:description/>
  <cp:lastModifiedBy>Spencer Dyen</cp:lastModifiedBy>
  <cp:revision>1</cp:revision>
  <dcterms:created xsi:type="dcterms:W3CDTF">2025-06-16T18:30:00Z</dcterms:created>
  <dcterms:modified xsi:type="dcterms:W3CDTF">2025-06-16T18:30:00Z</dcterms:modified>
</cp:coreProperties>
</file>