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FDAE1" w14:textId="656E2AD5" w:rsidR="00D3614E" w:rsidRDefault="00C55235" w:rsidP="00C55235">
      <w:pPr>
        <w:jc w:val="center"/>
      </w:pPr>
      <w:r>
        <w:t>ABSTRACT</w:t>
      </w:r>
    </w:p>
    <w:p w14:paraId="4233774A" w14:textId="77777777" w:rsidR="00A46252" w:rsidRPr="00A46252" w:rsidRDefault="00A46252" w:rsidP="00A46252">
      <w:pPr>
        <w:jc w:val="both"/>
      </w:pPr>
      <w:r w:rsidRPr="00A46252">
        <w:t>A Municipal Solid Waste (MSW) landfill is an engineered facility designed to safely contain solid waste, preventing risks to public health. As solid waste decomposes, landfill gas is released, with methane comprising approximately 40-60% of this gas. Methane is a potent greenhouse gas, nearly 80 times more impactful than carbon dioxide over a 20-year period, making it a significant contributor to climate change. In the United States, landfills represent the third-largest source of methane emissions, following sources like the oil and gas industry and agriculture (including wetlands and animal farming).</w:t>
      </w:r>
    </w:p>
    <w:p w14:paraId="4B743B28" w14:textId="77777777" w:rsidR="00A46252" w:rsidRPr="00A46252" w:rsidRDefault="00A46252" w:rsidP="00A46252">
      <w:pPr>
        <w:jc w:val="both"/>
      </w:pPr>
      <w:r w:rsidRPr="00A46252">
        <w:t>According to the Clean Air Act (CAA), the U.S. Environmental Protection Agency (EPA) mandates, through New Source Performance Standards (NSPS) and Emission Guidelines (EG), that landfills design and implement gas collection and control systems to capture and reduce methane emissions. Under 40 CFR Part 60, Subparts WWW and Cf, NSPS and EG regulations require landfills to perform quarterly surface emissions monitoring (SEM) of methane. Landfills must address any SEM readings exceeding 500 ppm, and they are required to document and report these findings to the EPA. As a result, SEM data provide the most extensive measurements of methane emissions from landfills. SEM measurements utilize field ionization detectors (FID) in a ground-based serpentine movement (G-SEM) at a 30-meter radius, as well as unmanned aerial systems (UAS) for aerial detection (D-SEM), as outlined in Method 51.</w:t>
      </w:r>
    </w:p>
    <w:p w14:paraId="450E4F3D" w14:textId="77777777" w:rsidR="00A46252" w:rsidRPr="00A46252" w:rsidRDefault="00A46252" w:rsidP="00A46252">
      <w:pPr>
        <w:jc w:val="both"/>
      </w:pPr>
      <w:r w:rsidRPr="00A46252">
        <w:t>Quantifying methane emissions from landfills is essential for effective mitigation efforts and climate change impact reduction. This study investigates five landfills, employing both D-SEM and G-SEM measurements taken within the same day or up to two weeks apart, and applies the SEM2Flux™ inverse dispersion modeling approach to quantify emissions. The results are compared with the Tracer Correlation Method (TCM) as a benchmark. Additionally, the study evaluates the SEM2Flux technique in conjunction with airborne and satellite-based platforms.</w:t>
      </w:r>
    </w:p>
    <w:p w14:paraId="5102AB9B" w14:textId="365C4A94" w:rsidR="00A46252" w:rsidRPr="00A46252" w:rsidRDefault="00A46252" w:rsidP="00A46252">
      <w:pPr>
        <w:jc w:val="both"/>
      </w:pPr>
      <w:r w:rsidRPr="00A46252">
        <w:t>This research demonstrates the potential of the SEM2Flux technique as a reliable method for quantifying methane emissions and identifying sources within landfills. It is also shown to be a user-friendly and cost-effective alternative to more complex approaches</w:t>
      </w:r>
      <w:r>
        <w:t>.</w:t>
      </w:r>
    </w:p>
    <w:p w14:paraId="11AB9F2B" w14:textId="77777777" w:rsidR="006160E3" w:rsidRDefault="006160E3" w:rsidP="00C55235"/>
    <w:p w14:paraId="2E728432" w14:textId="49329B69" w:rsidR="00C55235" w:rsidRDefault="006D59E9" w:rsidP="00C55235">
      <w:r>
        <w:t xml:space="preserve"> </w:t>
      </w:r>
    </w:p>
    <w:sectPr w:rsidR="00C55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35"/>
    <w:rsid w:val="00347086"/>
    <w:rsid w:val="00415612"/>
    <w:rsid w:val="0057645C"/>
    <w:rsid w:val="006160E3"/>
    <w:rsid w:val="006D59E9"/>
    <w:rsid w:val="007132C8"/>
    <w:rsid w:val="00A46252"/>
    <w:rsid w:val="00C55235"/>
    <w:rsid w:val="00CB43DC"/>
    <w:rsid w:val="00D3614E"/>
    <w:rsid w:val="00F5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AF95"/>
  <w15:chartTrackingRefBased/>
  <w15:docId w15:val="{6CB7A86F-F182-4966-8DCF-01D1162D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E2841" w:themeColor="text2"/>
        <w:kern w:val="2"/>
        <w:sz w:val="24"/>
        <w:szCs w:val="1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2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2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52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52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52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52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52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2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2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52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52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52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52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52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523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5523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552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2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5235"/>
    <w:pPr>
      <w:spacing w:before="160"/>
      <w:jc w:val="center"/>
    </w:pPr>
    <w:rPr>
      <w:i/>
      <w:iCs/>
      <w:color w:val="404040" w:themeColor="text1" w:themeTint="BF"/>
    </w:rPr>
  </w:style>
  <w:style w:type="character" w:customStyle="1" w:styleId="QuoteChar">
    <w:name w:val="Quote Char"/>
    <w:basedOn w:val="DefaultParagraphFont"/>
    <w:link w:val="Quote"/>
    <w:uiPriority w:val="29"/>
    <w:rsid w:val="00C55235"/>
    <w:rPr>
      <w:i/>
      <w:iCs/>
      <w:color w:val="404040" w:themeColor="text1" w:themeTint="BF"/>
    </w:rPr>
  </w:style>
  <w:style w:type="paragraph" w:styleId="ListParagraph">
    <w:name w:val="List Paragraph"/>
    <w:basedOn w:val="Normal"/>
    <w:uiPriority w:val="34"/>
    <w:qFormat/>
    <w:rsid w:val="00C55235"/>
    <w:pPr>
      <w:ind w:left="720"/>
      <w:contextualSpacing/>
    </w:pPr>
  </w:style>
  <w:style w:type="character" w:styleId="IntenseEmphasis">
    <w:name w:val="Intense Emphasis"/>
    <w:basedOn w:val="DefaultParagraphFont"/>
    <w:uiPriority w:val="21"/>
    <w:qFormat/>
    <w:rsid w:val="00C55235"/>
    <w:rPr>
      <w:i/>
      <w:iCs/>
      <w:color w:val="0F4761" w:themeColor="accent1" w:themeShade="BF"/>
    </w:rPr>
  </w:style>
  <w:style w:type="paragraph" w:styleId="IntenseQuote">
    <w:name w:val="Intense Quote"/>
    <w:basedOn w:val="Normal"/>
    <w:next w:val="Normal"/>
    <w:link w:val="IntenseQuoteChar"/>
    <w:uiPriority w:val="30"/>
    <w:qFormat/>
    <w:rsid w:val="00C5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235"/>
    <w:rPr>
      <w:i/>
      <w:iCs/>
      <w:color w:val="0F4761" w:themeColor="accent1" w:themeShade="BF"/>
    </w:rPr>
  </w:style>
  <w:style w:type="character" w:styleId="IntenseReference">
    <w:name w:val="Intense Reference"/>
    <w:basedOn w:val="DefaultParagraphFont"/>
    <w:uiPriority w:val="32"/>
    <w:qFormat/>
    <w:rsid w:val="00C55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Sakina Amankwah</dc:creator>
  <cp:keywords/>
  <dc:description/>
  <cp:lastModifiedBy>Sakina Amankwah</cp:lastModifiedBy>
  <cp:revision>1</cp:revision>
  <dcterms:created xsi:type="dcterms:W3CDTF">2024-11-05T15:41:00Z</dcterms:created>
  <dcterms:modified xsi:type="dcterms:W3CDTF">2024-11-05T16:59:00Z</dcterms:modified>
</cp:coreProperties>
</file>