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D5D7" w14:textId="3DAD149B" w:rsidR="00670901" w:rsidRPr="00670901" w:rsidRDefault="00670901" w:rsidP="00670901">
      <w:pPr>
        <w:pStyle w:val="doublespacedcaps"/>
        <w:rPr>
          <w:b/>
          <w:bCs/>
        </w:rPr>
      </w:pPr>
      <w:r w:rsidRPr="00670901">
        <w:rPr>
          <w:b/>
          <w:bCs/>
        </w:rPr>
        <w:t>The impact of morphological structure on thermal conduction and dynamics of Block copolymer composites</w:t>
      </w:r>
    </w:p>
    <w:p w14:paraId="3AA897F6" w14:textId="77777777" w:rsidR="00670901" w:rsidRDefault="00670901" w:rsidP="00670901">
      <w:pPr>
        <w:spacing w:line="240" w:lineRule="auto"/>
        <w:jc w:val="center"/>
        <w:rPr>
          <w:b/>
          <w:caps/>
          <w:sz w:val="28"/>
          <w:szCs w:val="28"/>
        </w:rPr>
      </w:pPr>
    </w:p>
    <w:p w14:paraId="70DA7FB2" w14:textId="77777777" w:rsidR="00670901" w:rsidRPr="009E5E68" w:rsidRDefault="00670901" w:rsidP="00670901">
      <w:pPr>
        <w:spacing w:line="240" w:lineRule="auto"/>
        <w:jc w:val="center"/>
        <w:rPr>
          <w:b/>
          <w:caps/>
          <w:sz w:val="28"/>
          <w:szCs w:val="28"/>
        </w:rPr>
      </w:pPr>
    </w:p>
    <w:p w14:paraId="0961CCDF" w14:textId="77777777" w:rsidR="00670901" w:rsidRDefault="00670901" w:rsidP="00670901">
      <w:r>
        <w:t>Thermal management is crucial in everyday life across a range of applications, influencing our safety, comfort, and efficiency of various technologies. Composite material combines different materials to achieve a mutually unique property that cannot be achieved by one homogenous material. Composite material used for thermal management offers a unique opportunity to enhance overall thermal performance. Composite material is a key player in addressing challenges related to heat dissipation and temperature control due to its ability of incorporating lightweight and thermal properties. In this dissertation,</w:t>
      </w:r>
      <w:r w:rsidRPr="00511347">
        <w:rPr>
          <w:rFonts w:ascii="Georgia" w:hAnsi="Georgia"/>
          <w:color w:val="1F1F1F"/>
        </w:rPr>
        <w:t xml:space="preserve"> </w:t>
      </w:r>
      <w:r w:rsidRPr="00511347">
        <w:t xml:space="preserve">we developed a numerical finite-difference model for 2D transient diffusion in lamellar structures. The explicit application is </w:t>
      </w:r>
      <w:proofErr w:type="gramStart"/>
      <w:r w:rsidRPr="00511347">
        <w:t>heat</w:t>
      </w:r>
      <w:proofErr w:type="gramEnd"/>
      <w:r w:rsidRPr="00511347">
        <w:t xml:space="preserve"> transfer, but it could equally be applied to dielectric constants, magnetic susceptibilities, electron/ion conduction, and mass diffusion as well. The control volume contains two phases A and B. The phases have different transport parameters. The modeling aims to evaluate the effect of grain size, grain boundaries, and phase contrast on apparent transport properties of composite materials, such as laminates, polycrystalline materials, and block copolymers, by examining a progression of increasingly complex structures. To validate the model, effective transport parameters of parallel and perpendicular structures from the numerical model are compared to analytical expressions. Effective Medium Theory provides an analytical expression in the limit of many, small, randomly oriented grains. The impact of coarse grains on transport is </w:t>
      </w:r>
      <w:proofErr w:type="gramStart"/>
      <w:r w:rsidRPr="00511347">
        <w:t>investigated</w:t>
      </w:r>
      <w:proofErr w:type="gramEnd"/>
      <w:r w:rsidRPr="00511347">
        <w:t>. Specifically, the model is used to examine how the apparent transport parameters trend from the limit of a homogeneous material to small randomly oriented grains containing two different phases. The effective thermal conductivity (averaged over many random structures) was found not to be a function of grain size. However, the standard deviation decreased exponentially with decreasing grain size, reaching less than 2% variation for transport through 15 grains. Thus, the appropriate Effective Medium prediction is reliable for a surprisingly few number of grains, and connectivity of the more conducting phase is important only in coarse grains with significant contrast.</w:t>
      </w:r>
    </w:p>
    <w:p w14:paraId="07FD4E92" w14:textId="77777777" w:rsidR="00670901" w:rsidRDefault="00670901" w:rsidP="00670901">
      <w:r>
        <w:tab/>
        <w:t xml:space="preserve">In addition to the 2D lamellar model structure, we </w:t>
      </w:r>
      <w:r w:rsidRPr="000072E8">
        <w:t xml:space="preserve">focus on examining the </w:t>
      </w:r>
      <w:r>
        <w:t>impact that</w:t>
      </w:r>
      <w:r w:rsidRPr="000072E8">
        <w:t xml:space="preserve"> </w:t>
      </w:r>
      <w:r>
        <w:t xml:space="preserve">geometric </w:t>
      </w:r>
      <w:r w:rsidRPr="000072E8">
        <w:t xml:space="preserve">structure </w:t>
      </w:r>
      <w:r>
        <w:t>has on</w:t>
      </w:r>
      <w:r w:rsidRPr="000072E8">
        <w:t xml:space="preserve"> </w:t>
      </w:r>
      <w:r>
        <w:t xml:space="preserve">the </w:t>
      </w:r>
      <w:r w:rsidRPr="000072E8">
        <w:t>thermal conductivity</w:t>
      </w:r>
      <w:r>
        <w:t xml:space="preserve"> of multi-phase constructs</w:t>
      </w:r>
      <w:r w:rsidRPr="000072E8">
        <w:t xml:space="preserve"> in multiple 3D-</w:t>
      </w:r>
      <w:r w:rsidRPr="000072E8">
        <w:lastRenderedPageBreak/>
        <w:t xml:space="preserve">printed PLA samples. </w:t>
      </w:r>
      <w:r>
        <w:t>We</w:t>
      </w:r>
      <w:r w:rsidRPr="000072E8">
        <w:t xml:space="preserve"> explor</w:t>
      </w:r>
      <w:r>
        <w:t xml:space="preserve">e </w:t>
      </w:r>
      <w:r w:rsidRPr="000072E8">
        <w:t xml:space="preserve">alternative structural configurations beyond planar arrangements, specifically </w:t>
      </w:r>
      <w:r>
        <w:t xml:space="preserve">we </w:t>
      </w:r>
      <w:r w:rsidRPr="000072E8">
        <w:t>focus on cylindrical and gyroid shapes</w:t>
      </w:r>
      <w:r>
        <w:t>. We</w:t>
      </w:r>
      <w:r w:rsidRPr="000072E8">
        <w:t xml:space="preserve"> investigate how various infill percentages and infill materials influence the thermal conductivity of these structures. By precisely controlling the infill percentages and incorporating different infill materials with varying thermal conductivities, PLA samples can be tailored to simulate various thermal conductivity contrasts observed in practical applications.</w:t>
      </w:r>
      <w:r>
        <w:t xml:space="preserve"> </w:t>
      </w:r>
      <w:r w:rsidRPr="000072E8">
        <w:t xml:space="preserve">In this study, we explore the thermal conductivity of PLA structures with different infill percentages and two distinct infill materials: air and thermal paste. </w:t>
      </w:r>
      <w:r>
        <w:t>A</w:t>
      </w:r>
      <w:r w:rsidRPr="000072E8">
        <w:t>ir represents the least conductive material at 0.026 W</w:t>
      </w:r>
      <w:proofErr w:type="gramStart"/>
      <w:r w:rsidRPr="000072E8">
        <w:t>/</w:t>
      </w:r>
      <w:r>
        <w:t>(</w:t>
      </w:r>
      <w:proofErr w:type="gramEnd"/>
      <w:r w:rsidRPr="000072E8">
        <w:t>m</w:t>
      </w:r>
      <w:r>
        <w:t xml:space="preserve"> </w:t>
      </w:r>
      <w:r w:rsidRPr="000072E8">
        <w:t>K</w:t>
      </w:r>
      <w:r>
        <w:t>),</w:t>
      </w:r>
      <w:r w:rsidRPr="000072E8">
        <w:t xml:space="preserve"> and thermal paste exhibits high thermal conductivity at 5 W/</w:t>
      </w:r>
      <w:r>
        <w:t>(</w:t>
      </w:r>
      <w:r w:rsidRPr="000072E8">
        <w:t>m</w:t>
      </w:r>
      <w:r>
        <w:t xml:space="preserve"> </w:t>
      </w:r>
      <w:r w:rsidRPr="000072E8">
        <w:t>K</w:t>
      </w:r>
      <w:r>
        <w:t>)</w:t>
      </w:r>
      <w:r w:rsidRPr="000072E8">
        <w:t xml:space="preserve">. </w:t>
      </w:r>
      <w:r>
        <w:t xml:space="preserve">The </w:t>
      </w:r>
      <w:r w:rsidRPr="000072E8">
        <w:t xml:space="preserve">experimental results </w:t>
      </w:r>
      <w:r>
        <w:t xml:space="preserve">are compared </w:t>
      </w:r>
      <w:r w:rsidRPr="000072E8">
        <w:t xml:space="preserve">to </w:t>
      </w:r>
      <w:r>
        <w:t>an analytical</w:t>
      </w:r>
      <w:r w:rsidRPr="000072E8">
        <w:t xml:space="preserve"> </w:t>
      </w:r>
      <w:r>
        <w:t xml:space="preserve">model prediction to confirm </w:t>
      </w:r>
      <w:r w:rsidRPr="000072E8">
        <w:t xml:space="preserve">the efficacy of the model in predicting the thermal performance of these complex structures. </w:t>
      </w:r>
    </w:p>
    <w:p w14:paraId="1BBBFC6D" w14:textId="77777777" w:rsidR="00670901" w:rsidRPr="00FF0A83" w:rsidRDefault="00670901" w:rsidP="00670901">
      <w:r>
        <w:tab/>
        <w:t xml:space="preserve">Finally, the design of advanced composite nanostructured material requires a fundamental understanding of material behavior at several length scales from nanometer to macroscopic, linked by mesoscopic structure and dynamics. </w:t>
      </w:r>
      <w:r w:rsidRPr="0026375A">
        <w:t>In this work, the structure and dynamics of high molecular weight polystyrene-b-</w:t>
      </w:r>
      <w:proofErr w:type="gramStart"/>
      <w:r w:rsidRPr="0026375A">
        <w:t>poly(</w:t>
      </w:r>
      <w:proofErr w:type="gramEnd"/>
      <w:r w:rsidRPr="0026375A">
        <w:t xml:space="preserve">ethylene oxide) (PS-b-PEO) block copolymers (BCPs) were studied. The BCPs exhibited microphase separated cylindrical and lamellar morphologies. Structural dynamics were measured with X-ray photon correlation spectroscopy (XPCS) in the small-angle regime. Morphologies and domain sizes were evaluated using small angle x-ray scattering (SAXS), scanning electron microscopy (SEM), and atomic force microscopy (AFM). The PS-b-PEO grain size was controlled by </w:t>
      </w:r>
      <w:r>
        <w:t>d</w:t>
      </w:r>
      <w:r w:rsidRPr="0026375A">
        <w:t>ifferent processing conditions, a combination of solvent vapor annealing during solution casting and thermal annealing, were investigated. The grain sizes were evaluated using SAXS, were found to depend weakly on processing only for the rubbery majority BCP</w:t>
      </w:r>
      <w:r>
        <w:t xml:space="preserve"> </w:t>
      </w:r>
      <w:r w:rsidRPr="0026375A">
        <w:t>and the results showed that the grain size variation depends on which block formed the matrix majority. The structural relaxation times were examined as a function of PS volume fraction, temperature, morphology, and structural sizes. Well above the glass transition temperature (</w:t>
      </w:r>
      <w:proofErr w:type="spellStart"/>
      <w:r w:rsidRPr="00075A71">
        <w:rPr>
          <w:i/>
          <w:iCs/>
        </w:rPr>
        <w:t>T</w:t>
      </w:r>
      <w:r w:rsidRPr="00075A71">
        <w:rPr>
          <w:vertAlign w:val="subscript"/>
        </w:rPr>
        <w:t>g</w:t>
      </w:r>
      <w:proofErr w:type="spellEnd"/>
      <w:r w:rsidRPr="0026375A">
        <w:t xml:space="preserve">) of PS, all samples exhibited stretched autocorrelation decays and diffusive dynamics. Near </w:t>
      </w:r>
      <w:proofErr w:type="spellStart"/>
      <w:r w:rsidRPr="0026375A">
        <w:t>Tg</w:t>
      </w:r>
      <w:proofErr w:type="spellEnd"/>
      <w:r w:rsidRPr="0026375A">
        <w:t xml:space="preserve"> of PS the dynamics of all samples was anomalous with compressed autocorrelation decays and hyperdiffusive dynamics. This transition occurred at 153 °C or 1.13</w:t>
      </w:r>
      <w:r w:rsidRPr="00075A71">
        <w:rPr>
          <w:i/>
          <w:iCs/>
        </w:rPr>
        <w:t xml:space="preserve"> </w:t>
      </w:r>
      <w:proofErr w:type="spellStart"/>
      <w:r w:rsidRPr="00075A71">
        <w:rPr>
          <w:i/>
          <w:iCs/>
        </w:rPr>
        <w:t>T</w:t>
      </w:r>
      <w:r w:rsidRPr="00075A71">
        <w:rPr>
          <w:vertAlign w:val="subscript"/>
        </w:rPr>
        <w:t>g</w:t>
      </w:r>
      <w:proofErr w:type="spellEnd"/>
      <w:r w:rsidRPr="0026375A">
        <w:t xml:space="preserve"> of PS. Surprisingly, the structural relaxation times do not correlate with grain size, indicating that PS dynamics and out-of-equilibrium state play the dominant roles in structural dynamics of these strongly phase segregated BCPs.</w:t>
      </w:r>
    </w:p>
    <w:p w14:paraId="1783FB92" w14:textId="77777777" w:rsidR="00D010E6" w:rsidRDefault="00D010E6"/>
    <w:sectPr w:rsidR="00D01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45"/>
    <w:rsid w:val="00487F90"/>
    <w:rsid w:val="00564845"/>
    <w:rsid w:val="00646FE8"/>
    <w:rsid w:val="00670901"/>
    <w:rsid w:val="00D010E6"/>
    <w:rsid w:val="00F4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D0A4"/>
  <w15:chartTrackingRefBased/>
  <w15:docId w15:val="{93A7905C-EDBB-4083-8BD0-6EC70FAA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670901"/>
    <w:pPr>
      <w:spacing w:after="0" w:line="36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6484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484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484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484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6484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6484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6484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6484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6484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845"/>
    <w:rPr>
      <w:rFonts w:eastAsiaTheme="majorEastAsia" w:cstheme="majorBidi"/>
      <w:color w:val="272727" w:themeColor="text1" w:themeTint="D8"/>
    </w:rPr>
  </w:style>
  <w:style w:type="paragraph" w:styleId="Title">
    <w:name w:val="Title"/>
    <w:basedOn w:val="Normal"/>
    <w:next w:val="Normal"/>
    <w:link w:val="TitleChar"/>
    <w:uiPriority w:val="10"/>
    <w:qFormat/>
    <w:rsid w:val="005648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4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84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4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84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64845"/>
    <w:rPr>
      <w:i/>
      <w:iCs/>
      <w:color w:val="404040" w:themeColor="text1" w:themeTint="BF"/>
    </w:rPr>
  </w:style>
  <w:style w:type="paragraph" w:styleId="ListParagraph">
    <w:name w:val="List Paragraph"/>
    <w:basedOn w:val="Normal"/>
    <w:uiPriority w:val="34"/>
    <w:qFormat/>
    <w:rsid w:val="0056484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64845"/>
    <w:rPr>
      <w:i/>
      <w:iCs/>
      <w:color w:val="0F4761" w:themeColor="accent1" w:themeShade="BF"/>
    </w:rPr>
  </w:style>
  <w:style w:type="paragraph" w:styleId="IntenseQuote">
    <w:name w:val="Intense Quote"/>
    <w:basedOn w:val="Normal"/>
    <w:next w:val="Normal"/>
    <w:link w:val="IntenseQuoteChar"/>
    <w:uiPriority w:val="30"/>
    <w:qFormat/>
    <w:rsid w:val="0056484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64845"/>
    <w:rPr>
      <w:i/>
      <w:iCs/>
      <w:color w:val="0F4761" w:themeColor="accent1" w:themeShade="BF"/>
    </w:rPr>
  </w:style>
  <w:style w:type="character" w:styleId="IntenseReference">
    <w:name w:val="Intense Reference"/>
    <w:basedOn w:val="DefaultParagraphFont"/>
    <w:uiPriority w:val="32"/>
    <w:qFormat/>
    <w:rsid w:val="00564845"/>
    <w:rPr>
      <w:b/>
      <w:bCs/>
      <w:smallCaps/>
      <w:color w:val="0F4761" w:themeColor="accent1" w:themeShade="BF"/>
      <w:spacing w:val="5"/>
    </w:rPr>
  </w:style>
  <w:style w:type="paragraph" w:customStyle="1" w:styleId="doublespacedcaps">
    <w:name w:val="double_spaced_caps"/>
    <w:basedOn w:val="Normal"/>
    <w:link w:val="doublespacedcapsChar"/>
    <w:semiHidden/>
    <w:rsid w:val="00670901"/>
    <w:pPr>
      <w:spacing w:line="480" w:lineRule="auto"/>
      <w:jc w:val="center"/>
    </w:pPr>
    <w:rPr>
      <w:caps/>
    </w:rPr>
  </w:style>
  <w:style w:type="character" w:customStyle="1" w:styleId="doublespacedcapsChar">
    <w:name w:val="double_spaced_caps Char"/>
    <w:basedOn w:val="DefaultParagraphFont"/>
    <w:link w:val="doublespacedcaps"/>
    <w:semiHidden/>
    <w:rsid w:val="00670901"/>
    <w:rPr>
      <w:rFonts w:ascii="Times New Roman" w:eastAsia="Times New Roman" w:hAnsi="Times New Roman" w:cs="Times New Roman"/>
      <w:cap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Taleb</dc:creator>
  <cp:keywords/>
  <dc:description/>
  <cp:lastModifiedBy>Omar Taleb</cp:lastModifiedBy>
  <cp:revision>2</cp:revision>
  <dcterms:created xsi:type="dcterms:W3CDTF">2024-02-12T15:52:00Z</dcterms:created>
  <dcterms:modified xsi:type="dcterms:W3CDTF">2024-02-12T15:55:00Z</dcterms:modified>
</cp:coreProperties>
</file>